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3395A" w14:textId="5D773D25" w:rsidR="00C911F7" w:rsidRPr="006C21CD" w:rsidRDefault="00C911F7" w:rsidP="00C911F7">
      <w:pPr>
        <w:pStyle w:val="3GPPHeader"/>
        <w:spacing w:after="60"/>
        <w:rPr>
          <w:sz w:val="32"/>
          <w:szCs w:val="32"/>
        </w:rPr>
      </w:pPr>
      <w:bookmarkStart w:id="0" w:name="_GoBack"/>
      <w:bookmarkEnd w:id="0"/>
      <w:r w:rsidRPr="006C21CD">
        <w:t>3GPP TSG-RAN WG2 #100</w:t>
      </w:r>
      <w:r w:rsidRPr="006C21CD">
        <w:tab/>
      </w:r>
      <w:r w:rsidRPr="006C21CD">
        <w:rPr>
          <w:sz w:val="32"/>
          <w:szCs w:val="32"/>
        </w:rPr>
        <w:t>Tdoc R2-17</w:t>
      </w:r>
      <w:r w:rsidR="006C21CD" w:rsidRPr="006C21CD">
        <w:rPr>
          <w:sz w:val="32"/>
          <w:szCs w:val="32"/>
        </w:rPr>
        <w:t>12494</w:t>
      </w:r>
    </w:p>
    <w:p w14:paraId="652B13A3" w14:textId="31DBE938" w:rsidR="0016596F" w:rsidRPr="00C911F7" w:rsidRDefault="00C911F7" w:rsidP="00C911F7">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r w:rsidR="0016596F" w:rsidRPr="00C911F7">
        <w:tab/>
        <w:t xml:space="preserve"> </w:t>
      </w:r>
    </w:p>
    <w:p w14:paraId="409D41C3" w14:textId="77777777" w:rsidR="0016596F" w:rsidRPr="00C911F7" w:rsidRDefault="0016596F" w:rsidP="0016596F">
      <w:pPr>
        <w:pStyle w:val="3GPPHeader"/>
      </w:pPr>
      <w:r w:rsidRPr="00C911F7">
        <w:tab/>
      </w:r>
      <w:r w:rsidRPr="00C911F7">
        <w:tab/>
      </w:r>
    </w:p>
    <w:p w14:paraId="6BF09EBE" w14:textId="4C3C0793" w:rsidR="0016596F" w:rsidRPr="00C911F7" w:rsidRDefault="0016596F" w:rsidP="0016596F">
      <w:pPr>
        <w:pStyle w:val="3GPPHeader"/>
        <w:rPr>
          <w:sz w:val="22"/>
        </w:rPr>
      </w:pPr>
      <w:r w:rsidRPr="00C911F7">
        <w:rPr>
          <w:sz w:val="22"/>
        </w:rPr>
        <w:t>Agenda Item:</w:t>
      </w:r>
      <w:r w:rsidRPr="00C911F7">
        <w:rPr>
          <w:sz w:val="22"/>
        </w:rPr>
        <w:tab/>
      </w:r>
      <w:r w:rsidRPr="00216031">
        <w:rPr>
          <w:sz w:val="22"/>
        </w:rPr>
        <w:t>10.</w:t>
      </w:r>
      <w:r w:rsidR="00216031" w:rsidRPr="00216031">
        <w:rPr>
          <w:sz w:val="22"/>
        </w:rPr>
        <w:t>4.1.6.7</w:t>
      </w:r>
    </w:p>
    <w:p w14:paraId="72680518" w14:textId="47ABA172" w:rsidR="00E90E49" w:rsidRPr="00CE0424" w:rsidRDefault="003D3C45" w:rsidP="00F64C2B">
      <w:pPr>
        <w:pStyle w:val="3GPPHeader"/>
        <w:rPr>
          <w:sz w:val="22"/>
        </w:rPr>
      </w:pPr>
      <w:r>
        <w:rPr>
          <w:sz w:val="22"/>
        </w:rPr>
        <w:t>Source:</w:t>
      </w:r>
      <w:r w:rsidR="00E90E49" w:rsidRPr="00CE0424">
        <w:rPr>
          <w:sz w:val="22"/>
        </w:rPr>
        <w:tab/>
      </w:r>
      <w:r w:rsidR="00011D0D">
        <w:rPr>
          <w:sz w:val="22"/>
        </w:rPr>
        <w:t>Ericsson</w:t>
      </w:r>
    </w:p>
    <w:p w14:paraId="1B9858FD" w14:textId="635A5369" w:rsidR="00E90E49" w:rsidRPr="00CE0424" w:rsidRDefault="003D3C45" w:rsidP="00311702">
      <w:pPr>
        <w:pStyle w:val="3GPPHeader"/>
        <w:rPr>
          <w:sz w:val="22"/>
        </w:rPr>
      </w:pPr>
      <w:r>
        <w:rPr>
          <w:sz w:val="22"/>
        </w:rPr>
        <w:t>Title:</w:t>
      </w:r>
      <w:r w:rsidR="00E90E49" w:rsidRPr="00CE0424">
        <w:rPr>
          <w:sz w:val="22"/>
        </w:rPr>
        <w:tab/>
      </w:r>
      <w:r w:rsidR="006E7EFE">
        <w:rPr>
          <w:sz w:val="22"/>
        </w:rPr>
        <w:t>Defining</w:t>
      </w:r>
      <w:r w:rsidR="001D0926">
        <w:rPr>
          <w:sz w:val="22"/>
        </w:rPr>
        <w:t xml:space="preserve"> reserved resources</w:t>
      </w:r>
      <w:r w:rsidR="006E7EFE">
        <w:rPr>
          <w:sz w:val="22"/>
        </w:rPr>
        <w:t xml:space="preserve"> in NR-SIB1</w:t>
      </w:r>
    </w:p>
    <w:p w14:paraId="3E9AB1B6" w14:textId="2BE4F791" w:rsidR="00E90E49" w:rsidRDefault="00E90E49" w:rsidP="007146AF">
      <w:pPr>
        <w:pStyle w:val="3GPPHeader"/>
        <w:rPr>
          <w:sz w:val="22"/>
        </w:rPr>
      </w:pPr>
      <w:r w:rsidRPr="00011D0D">
        <w:rPr>
          <w:sz w:val="22"/>
        </w:rPr>
        <w:t>Document for:</w:t>
      </w:r>
      <w:r w:rsidRPr="00011D0D">
        <w:rPr>
          <w:sz w:val="22"/>
        </w:rPr>
        <w:tab/>
        <w:t>Discussion, Decision</w:t>
      </w:r>
    </w:p>
    <w:p w14:paraId="4FA057C0" w14:textId="5F151081" w:rsidR="00E90E49" w:rsidRDefault="00E90E49" w:rsidP="00CE0424">
      <w:pPr>
        <w:pStyle w:val="Heading1"/>
      </w:pPr>
      <w:r w:rsidRPr="00CE0424">
        <w:t>Introduction</w:t>
      </w:r>
    </w:p>
    <w:p w14:paraId="36C441D8" w14:textId="04670C4F" w:rsidR="003467AF" w:rsidRDefault="001D767B" w:rsidP="00BF4A7C">
      <w:pPr>
        <w:pStyle w:val="BodyText"/>
      </w:pPr>
      <w:bookmarkStart w:id="1" w:name="_Ref178064866"/>
      <w:r>
        <w:t>In RAN1 t</w:t>
      </w:r>
      <w:r w:rsidR="00BF4A7C" w:rsidRPr="0073077F">
        <w:t xml:space="preserve">here are </w:t>
      </w:r>
      <w:r w:rsidR="00BF4A7C">
        <w:t>several</w:t>
      </w:r>
      <w:r w:rsidR="00BF4A7C" w:rsidRPr="0073077F">
        <w:t xml:space="preserve"> agreements related to </w:t>
      </w:r>
      <w:r w:rsidR="00BF4A7C">
        <w:t xml:space="preserve">what can be viewed as </w:t>
      </w:r>
      <w:r w:rsidR="00BF4A7C" w:rsidRPr="0073077F">
        <w:t xml:space="preserve">a “general framework for forward compatibility”. There is a RAN1 agreement </w:t>
      </w:r>
      <w:r w:rsidR="003B1B19">
        <w:t xml:space="preserve">dating back to RAN1#87 stating that </w:t>
      </w:r>
      <w:r w:rsidR="00BF4A7C" w:rsidRPr="0073077F">
        <w:t>“</w:t>
      </w:r>
      <w:r w:rsidR="00BF4A7C" w:rsidRPr="001D767B">
        <w:rPr>
          <w:i/>
        </w:rPr>
        <w:t>at least some reserved resources are indicated by using at least RRC signaling</w:t>
      </w:r>
      <w:r w:rsidR="00BF4A7C" w:rsidRPr="0073077F">
        <w:t xml:space="preserve">”. </w:t>
      </w:r>
      <w:r w:rsidR="00BF4A7C">
        <w:t xml:space="preserve">In </w:t>
      </w:r>
      <w:r w:rsidR="003B1B19">
        <w:t>almost every RAN1 meeting since then this has been additional agreements related to this. F</w:t>
      </w:r>
      <w:r w:rsidR="00BF4A7C">
        <w:t xml:space="preserve">urther details on how </w:t>
      </w:r>
      <w:r>
        <w:t>the</w:t>
      </w:r>
      <w:r w:rsidR="00BF4A7C">
        <w:t xml:space="preserve"> configuration of reserved resources is </w:t>
      </w:r>
      <w:r>
        <w:t>defined</w:t>
      </w:r>
      <w:r w:rsidR="00BF4A7C">
        <w:t xml:space="preserve"> were made</w:t>
      </w:r>
      <w:r w:rsidR="003B1B19">
        <w:t xml:space="preserve"> at e.g. RAN1#</w:t>
      </w:r>
      <w:r w:rsidR="00216031">
        <w:t>90</w:t>
      </w:r>
      <w:r w:rsidR="003B1B19">
        <w:t>bis</w:t>
      </w:r>
      <w:r w:rsidR="004B316E">
        <w:t xml:space="preserve"> </w:t>
      </w:r>
      <w:r w:rsidR="000879A6">
        <w:fldChar w:fldCharType="begin"/>
      </w:r>
      <w:r w:rsidR="000879A6">
        <w:instrText xml:space="preserve"> REF _Ref498505319 \r \h </w:instrText>
      </w:r>
      <w:r w:rsidR="000879A6">
        <w:fldChar w:fldCharType="separate"/>
      </w:r>
      <w:r w:rsidR="000879A6">
        <w:t>[1]</w:t>
      </w:r>
      <w:r w:rsidR="000879A6">
        <w:fldChar w:fldCharType="end"/>
      </w:r>
      <w:r w:rsidR="003B1B19">
        <w:t>:</w:t>
      </w:r>
    </w:p>
    <w:tbl>
      <w:tblPr>
        <w:tblStyle w:val="TableGrid"/>
        <w:tblW w:w="0" w:type="auto"/>
        <w:tblLook w:val="04A0" w:firstRow="1" w:lastRow="0" w:firstColumn="1" w:lastColumn="0" w:noHBand="0" w:noVBand="1"/>
      </w:tblPr>
      <w:tblGrid>
        <w:gridCol w:w="9629"/>
      </w:tblGrid>
      <w:tr w:rsidR="004B316E" w14:paraId="011351FE" w14:textId="77777777" w:rsidTr="004B316E">
        <w:tc>
          <w:tcPr>
            <w:tcW w:w="9629" w:type="dxa"/>
          </w:tcPr>
          <w:p w14:paraId="3FEA39C0" w14:textId="77777777" w:rsidR="004B316E" w:rsidRPr="003B1B19" w:rsidRDefault="004B316E" w:rsidP="004B316E">
            <w:pPr>
              <w:rPr>
                <w:rFonts w:ascii="Times" w:hAnsi="Times" w:cs="Times"/>
                <w:b/>
                <w:lang w:eastAsia="sv-SE"/>
              </w:rPr>
            </w:pPr>
            <w:r>
              <w:rPr>
                <w:b/>
              </w:rPr>
              <w:t>A</w:t>
            </w:r>
            <w:r w:rsidRPr="003B1B19">
              <w:rPr>
                <w:b/>
              </w:rPr>
              <w:t>greements:</w:t>
            </w:r>
          </w:p>
          <w:p w14:paraId="17B64A2D" w14:textId="77777777" w:rsidR="004B316E" w:rsidRPr="001705E3" w:rsidRDefault="004B316E" w:rsidP="004B316E">
            <w:pPr>
              <w:numPr>
                <w:ilvl w:val="0"/>
                <w:numId w:val="33"/>
              </w:numPr>
              <w:spacing w:after="0"/>
            </w:pPr>
            <w:r w:rsidRPr="001705E3">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47486881" w14:textId="576BF847" w:rsidR="004B316E" w:rsidRPr="001705E3" w:rsidRDefault="004B316E" w:rsidP="004B316E">
            <w:pPr>
              <w:numPr>
                <w:ilvl w:val="1"/>
                <w:numId w:val="33"/>
              </w:numPr>
              <w:spacing w:after="0"/>
            </w:pPr>
            <w:r w:rsidRPr="001705E3">
              <w:t>These resource set(s) can be identified as resource sets(s) for which the PDSCH is or is not mapped based on the L1 signalling.</w:t>
            </w:r>
          </w:p>
          <w:p w14:paraId="726A9743" w14:textId="4D62ABE2" w:rsidR="004B316E" w:rsidRDefault="007254BE" w:rsidP="007254BE">
            <w:pPr>
              <w:spacing w:after="0"/>
            </w:pPr>
            <w:r>
              <w:t xml:space="preserve">            …</w:t>
            </w:r>
          </w:p>
          <w:p w14:paraId="781CB9DD" w14:textId="05B7ACBE" w:rsidR="004B316E" w:rsidRPr="004B316E" w:rsidRDefault="004B316E" w:rsidP="004B316E">
            <w:pPr>
              <w:spacing w:after="0"/>
              <w:ind w:left="720"/>
            </w:pPr>
          </w:p>
        </w:tc>
      </w:tr>
    </w:tbl>
    <w:p w14:paraId="16DF07C6" w14:textId="77777777" w:rsidR="00641207" w:rsidRDefault="00641207" w:rsidP="001D0926">
      <w:pPr>
        <w:pStyle w:val="BodyText"/>
      </w:pPr>
    </w:p>
    <w:p w14:paraId="32ED6B6C" w14:textId="755D49A4" w:rsidR="00CA423E" w:rsidRDefault="00F44BA3" w:rsidP="001D0926">
      <w:pPr>
        <w:pStyle w:val="BodyText"/>
      </w:pPr>
      <w:r>
        <w:t>In this</w:t>
      </w:r>
      <w:r w:rsidR="006D030B">
        <w:t xml:space="preserve"> contribution we discuss the impact that the definitions of reserved resources can have on the broadcasted system information.</w:t>
      </w:r>
    </w:p>
    <w:p w14:paraId="772EEB2D" w14:textId="49D3BCFD" w:rsidR="001643A8" w:rsidRDefault="004000E8" w:rsidP="00CE0424">
      <w:pPr>
        <w:pStyle w:val="Heading1"/>
      </w:pPr>
      <w:r w:rsidRPr="00CE0424">
        <w:t>Discussion</w:t>
      </w:r>
      <w:bookmarkEnd w:id="1"/>
    </w:p>
    <w:p w14:paraId="74BBDEE2" w14:textId="41F0CB26" w:rsidR="009A33FC" w:rsidRDefault="006D030B" w:rsidP="0064383E">
      <w:r>
        <w:t xml:space="preserve">Reserved resources were not explicitly defined for LTE release, but the first LTE release did contain a broadcasted definition of MBSFN sub-frames that proved to be very useful in sub-sequent releases. </w:t>
      </w:r>
      <w:r w:rsidR="00CA423E">
        <w:t xml:space="preserve">Even though </w:t>
      </w:r>
      <w:r>
        <w:t xml:space="preserve">the actual </w:t>
      </w:r>
      <w:r w:rsidR="00CA423E">
        <w:t xml:space="preserve">MBMS </w:t>
      </w:r>
      <w:r>
        <w:t xml:space="preserve">service </w:t>
      </w:r>
      <w:r w:rsidR="00CA423E">
        <w:t xml:space="preserve">was introduced </w:t>
      </w:r>
      <w:r>
        <w:t xml:space="preserve">fist </w:t>
      </w:r>
      <w:r w:rsidR="00CA423E">
        <w:t>in LTE Rel-9 the first release of LTE, Rel-8, contained information to UEs about which sub-frames that were used for the service. For Rel-8 UEs an MBSFN sub-frame is a sub-frame which does not contain all reference signals and hence they cannot be used for downlink data reception.</w:t>
      </w:r>
      <w:r>
        <w:t xml:space="preserve"> </w:t>
      </w:r>
    </w:p>
    <w:p w14:paraId="4FA59073" w14:textId="481559C9" w:rsidR="00CA423E" w:rsidRDefault="00CA423E" w:rsidP="0064383E">
      <w:r>
        <w:t xml:space="preserve">For sub-sequent releases the MBSFN sub-frames in LTE have been proven to be very valuable for </w:t>
      </w:r>
      <w:r w:rsidR="006B3F42">
        <w:t>many</w:t>
      </w:r>
      <w:r>
        <w:t xml:space="preserve"> new features</w:t>
      </w:r>
      <w:r w:rsidR="006B3F42">
        <w:t xml:space="preserve"> which shows the importance of defining “un-defined” or “reserved” resources in a standard.</w:t>
      </w:r>
    </w:p>
    <w:p w14:paraId="76223C66" w14:textId="7714C490" w:rsidR="006B3F42" w:rsidRPr="006B3F42" w:rsidRDefault="006B3F42" w:rsidP="0064383E">
      <w:pPr>
        <w:pStyle w:val="Observation"/>
      </w:pPr>
      <w:bookmarkStart w:id="2" w:name="_Toc496526043"/>
      <w:bookmarkStart w:id="3" w:name="_Toc496527435"/>
      <w:bookmarkStart w:id="4" w:name="_Toc498504863"/>
      <w:r>
        <w:t>The MBSFN sub-frames introduced in LTE Rel-8 have provided a very valuable forward compatibility framework for features in sub-sequent LTE releases.</w:t>
      </w:r>
      <w:bookmarkEnd w:id="2"/>
      <w:bookmarkEnd w:id="3"/>
      <w:bookmarkEnd w:id="4"/>
    </w:p>
    <w:p w14:paraId="76FC82CA" w14:textId="31A1984A" w:rsidR="006B3F42" w:rsidRDefault="006B3F42" w:rsidP="0064383E">
      <w:r>
        <w:lastRenderedPageBreak/>
        <w:t>NR is based on “ultra-lean design” and there are not as many</w:t>
      </w:r>
      <w:r w:rsidR="00080472">
        <w:t xml:space="preserve"> always on signals transmitted. Instead it expected that, additional signals (TRS, CSI-RS, PRS, etc) will be dynamically configured using RRC signalling. The ultra-lead design is </w:t>
      </w:r>
      <w:r w:rsidR="006D030B">
        <w:t>good</w:t>
      </w:r>
      <w:r w:rsidR="00080472">
        <w:t xml:space="preserve"> for forward compatibility. </w:t>
      </w:r>
    </w:p>
    <w:p w14:paraId="3A70E9E1" w14:textId="305F67E1" w:rsidR="003467AF" w:rsidRDefault="003467AF" w:rsidP="0064383E">
      <w:r>
        <w:t>However, RRC signalling of reserved resources to every UE takes time and consumes resources. In case there is no possibility to broadcast that certain resources are reserved the cost of introducing new services in future releases can become prohibiting.</w:t>
      </w:r>
    </w:p>
    <w:p w14:paraId="2B0F17B6" w14:textId="77777777" w:rsidR="00641207" w:rsidRDefault="003467AF" w:rsidP="00641207">
      <w:pPr>
        <w:pStyle w:val="Proposal"/>
      </w:pPr>
      <w:bookmarkStart w:id="5" w:name="_Toc493248963"/>
      <w:bookmarkStart w:id="6" w:name="_Toc493249919"/>
      <w:bookmarkStart w:id="7" w:name="_Toc493250139"/>
      <w:bookmarkStart w:id="8" w:name="_Toc493253418"/>
      <w:bookmarkStart w:id="9" w:name="_Toc494355978"/>
      <w:bookmarkStart w:id="10" w:name="_Toc494356087"/>
      <w:bookmarkStart w:id="11" w:name="_Toc494390634"/>
      <w:bookmarkStart w:id="12" w:name="_Toc496519526"/>
      <w:bookmarkStart w:id="13" w:name="_Toc496524822"/>
      <w:bookmarkStart w:id="14" w:name="_Toc496526047"/>
      <w:bookmarkStart w:id="15" w:name="_Toc496527433"/>
      <w:bookmarkStart w:id="16" w:name="_Toc498504829"/>
      <w:bookmarkStart w:id="17" w:name="_Toc498504861"/>
      <w:r>
        <w:t>NR support optional broadcasting of reserved resources</w:t>
      </w:r>
      <w:r w:rsidR="003B1B19">
        <w:t xml:space="preserve"> (as defined in RAN1</w:t>
      </w:r>
      <w:r w:rsidR="006D030B">
        <w:t>)</w:t>
      </w:r>
      <w:r w:rsidR="00D32B18">
        <w:t>.</w:t>
      </w:r>
      <w:bookmarkEnd w:id="5"/>
      <w:bookmarkEnd w:id="6"/>
      <w:bookmarkEnd w:id="7"/>
      <w:bookmarkEnd w:id="8"/>
      <w:bookmarkEnd w:id="9"/>
      <w:bookmarkEnd w:id="10"/>
      <w:bookmarkEnd w:id="11"/>
      <w:bookmarkEnd w:id="12"/>
      <w:bookmarkEnd w:id="13"/>
      <w:bookmarkEnd w:id="14"/>
      <w:bookmarkEnd w:id="15"/>
      <w:bookmarkEnd w:id="16"/>
      <w:bookmarkEnd w:id="17"/>
      <w:r w:rsidR="005A16D8">
        <w:t xml:space="preserve"> </w:t>
      </w:r>
      <w:bookmarkStart w:id="18" w:name="_Toc498504830"/>
    </w:p>
    <w:p w14:paraId="0E3A398D" w14:textId="60189B6A" w:rsidR="006D030B" w:rsidRPr="00641207" w:rsidRDefault="006D030B" w:rsidP="00641207">
      <w:pPr>
        <w:rPr>
          <w:b/>
        </w:rPr>
      </w:pPr>
      <w:r w:rsidRPr="00641207">
        <w:t xml:space="preserve">The reserved resources definition could be provided either in NR-SIB1 (always broadcasted) or in another SIB (potentially available on-demand). Since the definition of reserved resources can be made using dedicated RRC signalling and the main motivation for also supporting a broadcasted distribution of this information is </w:t>
      </w:r>
      <w:r w:rsidR="00641207" w:rsidRPr="00641207">
        <w:t>that it can reduce overhead, it is probably easier to add this configuration as an optional field in NR-SIB1 rather than providing it on-demand. We have no strong opinion on in which SIB this definition of reserved resources shall be placed. But for simplicity reasons it might be beneficial to avoid an on-demand procedure when UEs need to obtain this information. A decision on where this configuration shall be placed still need to be taken and we are leaning towards making this optional in NR-SIB1.</w:t>
      </w:r>
      <w:bookmarkEnd w:id="18"/>
    </w:p>
    <w:p w14:paraId="106F336F" w14:textId="77777777" w:rsidR="006D030B" w:rsidRDefault="006D030B" w:rsidP="009A33FC">
      <w:pPr>
        <w:pStyle w:val="Proposal"/>
      </w:pPr>
      <w:bookmarkStart w:id="19" w:name="_Toc498504831"/>
      <w:bookmarkStart w:id="20" w:name="_Toc498504862"/>
      <w:r>
        <w:t>A definition of reserved resources is specified as optional in NR-SIB1.</w:t>
      </w:r>
      <w:bookmarkEnd w:id="19"/>
      <w:bookmarkEnd w:id="20"/>
    </w:p>
    <w:p w14:paraId="5106ADDB" w14:textId="77777777" w:rsidR="00C01F33" w:rsidRPr="00CE0424" w:rsidRDefault="00C01F33" w:rsidP="00CE0424">
      <w:pPr>
        <w:pStyle w:val="Heading1"/>
      </w:pPr>
      <w:r w:rsidRPr="00CE0424">
        <w:t>Conclusion</w:t>
      </w:r>
    </w:p>
    <w:p w14:paraId="66924467" w14:textId="5C5C5C6C" w:rsidR="00BF5703" w:rsidRPr="00E32655" w:rsidRDefault="00AD5B0F">
      <w:pPr>
        <w:pStyle w:val="TOC1"/>
        <w:rPr>
          <w:b w:val="0"/>
        </w:rPr>
      </w:pPr>
      <w:r w:rsidRPr="00E32655">
        <w:rPr>
          <w:b w:val="0"/>
        </w:rPr>
        <w:t xml:space="preserve">In section </w:t>
      </w:r>
      <w:r w:rsidRPr="00E32655">
        <w:rPr>
          <w:b w:val="0"/>
          <w:highlight w:val="cyan"/>
        </w:rPr>
        <w:fldChar w:fldCharType="begin"/>
      </w:r>
      <w:r w:rsidRPr="00E32655">
        <w:rPr>
          <w:b w:val="0"/>
        </w:rPr>
        <w:instrText xml:space="preserve"> REF _Ref178064866 \r \h </w:instrText>
      </w:r>
      <w:r w:rsidR="003224B0">
        <w:rPr>
          <w:b w:val="0"/>
          <w:highlight w:val="cyan"/>
        </w:rPr>
        <w:instrText xml:space="preserve"> \* MERGEFORMAT </w:instrText>
      </w:r>
      <w:r w:rsidRPr="00E32655">
        <w:rPr>
          <w:b w:val="0"/>
          <w:highlight w:val="cyan"/>
        </w:rPr>
      </w:r>
      <w:r w:rsidRPr="00E32655">
        <w:rPr>
          <w:b w:val="0"/>
          <w:highlight w:val="cyan"/>
        </w:rPr>
        <w:fldChar w:fldCharType="separate"/>
      </w:r>
      <w:r w:rsidRPr="00E32655">
        <w:rPr>
          <w:b w:val="0"/>
        </w:rPr>
        <w:t>2</w:t>
      </w:r>
      <w:r w:rsidRPr="00E32655">
        <w:rPr>
          <w:b w:val="0"/>
          <w:highlight w:val="cyan"/>
        </w:rPr>
        <w:fldChar w:fldCharType="end"/>
      </w:r>
      <w:r w:rsidRPr="00E32655">
        <w:rPr>
          <w:b w:val="0"/>
        </w:rPr>
        <w:t xml:space="preserve"> we made the following observations:</w:t>
      </w:r>
    </w:p>
    <w:p w14:paraId="0AE49361" w14:textId="77777777" w:rsidR="00641207" w:rsidRPr="00641207" w:rsidRDefault="00AD5B0F">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41207">
        <w:t>Observation 1</w:t>
      </w:r>
      <w:r w:rsidR="00641207" w:rsidRPr="00641207">
        <w:rPr>
          <w:rFonts w:asciiTheme="minorHAnsi" w:eastAsiaTheme="minorEastAsia" w:hAnsiTheme="minorHAnsi" w:cstheme="minorBidi"/>
          <w:b w:val="0"/>
          <w:sz w:val="22"/>
          <w:lang w:eastAsia="sv-SE"/>
        </w:rPr>
        <w:tab/>
      </w:r>
      <w:r w:rsidR="00641207">
        <w:t>The MBSFN sub-frames introduced in LTE Rel-8 have provided a very valuable forward compatibility framework for features in sub-sequent LTE releases.</w:t>
      </w:r>
    </w:p>
    <w:p w14:paraId="231EB387" w14:textId="4AFA99A1" w:rsidR="00AF24B4" w:rsidRPr="00AD5B0F" w:rsidRDefault="00AD5B0F" w:rsidP="00AD5B0F">
      <w:pPr>
        <w:pStyle w:val="BodyText"/>
        <w:rPr>
          <w:b/>
          <w:bCs/>
        </w:rPr>
      </w:pPr>
      <w:r>
        <w:rPr>
          <w:b/>
          <w:bCs/>
        </w:rPr>
        <w:fldChar w:fldCharType="end"/>
      </w:r>
      <w:r w:rsidR="008E065E" w:rsidRPr="00CE0424">
        <w:t xml:space="preserve">Based on the discussion </w:t>
      </w:r>
      <w:r w:rsidR="00080242">
        <w:t>above</w:t>
      </w:r>
      <w:r w:rsidR="008E065E" w:rsidRPr="00CE0424">
        <w:t xml:space="preserve"> we propose the following:</w:t>
      </w:r>
    </w:p>
    <w:p w14:paraId="68E43BE5" w14:textId="77777777" w:rsidR="00641207" w:rsidRPr="0064120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41207">
        <w:t>Proposal 1</w:t>
      </w:r>
      <w:r w:rsidR="00641207" w:rsidRPr="00641207">
        <w:rPr>
          <w:rFonts w:asciiTheme="minorHAnsi" w:eastAsiaTheme="minorEastAsia" w:hAnsiTheme="minorHAnsi" w:cstheme="minorBidi"/>
          <w:b w:val="0"/>
          <w:sz w:val="22"/>
          <w:lang w:eastAsia="sv-SE"/>
        </w:rPr>
        <w:tab/>
      </w:r>
      <w:r w:rsidR="00641207">
        <w:t>NR support optional broadcasting of reserved resources (as defined in RAN1).</w:t>
      </w:r>
    </w:p>
    <w:p w14:paraId="16DAA74C" w14:textId="77777777" w:rsidR="00641207" w:rsidRPr="00641207" w:rsidRDefault="00641207">
      <w:pPr>
        <w:pStyle w:val="TOC1"/>
        <w:rPr>
          <w:rFonts w:asciiTheme="minorHAnsi" w:eastAsiaTheme="minorEastAsia" w:hAnsiTheme="minorHAnsi" w:cstheme="minorBidi"/>
          <w:b w:val="0"/>
          <w:sz w:val="22"/>
          <w:lang w:eastAsia="sv-SE"/>
        </w:rPr>
      </w:pPr>
      <w:r>
        <w:t>Proposal 2</w:t>
      </w:r>
      <w:r w:rsidRPr="00641207">
        <w:rPr>
          <w:rFonts w:asciiTheme="minorHAnsi" w:eastAsiaTheme="minorEastAsia" w:hAnsiTheme="minorHAnsi" w:cstheme="minorBidi"/>
          <w:b w:val="0"/>
          <w:sz w:val="22"/>
          <w:lang w:eastAsia="sv-SE"/>
        </w:rPr>
        <w:tab/>
      </w:r>
      <w:r>
        <w:t>A definition of reserved resources is specified as optional in NR-SIB1.</w:t>
      </w:r>
    </w:p>
    <w:p w14:paraId="02CCC278" w14:textId="44A429CB" w:rsidR="00C01F33" w:rsidRPr="00595F9A" w:rsidRDefault="008E065E" w:rsidP="00A3456C">
      <w:r>
        <w:fldChar w:fldCharType="end"/>
      </w:r>
    </w:p>
    <w:p w14:paraId="044D228E" w14:textId="77777777" w:rsidR="00F507D1" w:rsidRPr="00CE0424" w:rsidRDefault="00F507D1" w:rsidP="00CE0424">
      <w:pPr>
        <w:pStyle w:val="Heading1"/>
      </w:pPr>
      <w:bookmarkStart w:id="21" w:name="_In-sequence_SDU_delivery"/>
      <w:bookmarkEnd w:id="21"/>
      <w:r w:rsidRPr="00CE0424">
        <w:t>References</w:t>
      </w:r>
    </w:p>
    <w:p w14:paraId="32726583" w14:textId="34D4AE67" w:rsidR="004B316E" w:rsidRPr="004B316E" w:rsidRDefault="004B316E" w:rsidP="004B316E">
      <w:pPr>
        <w:pStyle w:val="Reference"/>
      </w:pPr>
      <w:bookmarkStart w:id="22" w:name="_Ref498505319"/>
      <w:r w:rsidRPr="004B316E">
        <w:t>Draft Report of 3GPP TSG RAN WG1 #90bis v0.1.0 (Prague, Czech Rep, 9</w:t>
      </w:r>
      <w:r w:rsidRPr="004B316E">
        <w:rPr>
          <w:vertAlign w:val="superscript"/>
        </w:rPr>
        <w:t>th</w:t>
      </w:r>
      <w:r w:rsidRPr="004B316E">
        <w:t xml:space="preserve"> – 13</w:t>
      </w:r>
      <w:r w:rsidRPr="004B316E">
        <w:rPr>
          <w:vertAlign w:val="superscript"/>
        </w:rPr>
        <w:t>th</w:t>
      </w:r>
      <w:r w:rsidRPr="004B316E">
        <w:t xml:space="preserve"> October 2017).</w:t>
      </w:r>
      <w:bookmarkEnd w:id="22"/>
    </w:p>
    <w:sectPr w:rsidR="004B316E" w:rsidRPr="004B31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5D352" w14:textId="77777777" w:rsidR="00451A68" w:rsidRDefault="00451A68">
      <w:r>
        <w:separator/>
      </w:r>
    </w:p>
  </w:endnote>
  <w:endnote w:type="continuationSeparator" w:id="0">
    <w:p w14:paraId="6482F1A5" w14:textId="77777777" w:rsidR="00451A68" w:rsidRDefault="00451A68">
      <w:r>
        <w:continuationSeparator/>
      </w:r>
    </w:p>
  </w:endnote>
  <w:endnote w:type="continuationNotice" w:id="1">
    <w:p w14:paraId="74228A83" w14:textId="77777777" w:rsidR="00451A68" w:rsidRDefault="00451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C9510" w14:textId="77777777" w:rsidR="00451A68" w:rsidRDefault="00451A68">
      <w:r>
        <w:separator/>
      </w:r>
    </w:p>
  </w:footnote>
  <w:footnote w:type="continuationSeparator" w:id="0">
    <w:p w14:paraId="0377EA1E" w14:textId="77777777" w:rsidR="00451A68" w:rsidRDefault="00451A68">
      <w:r>
        <w:continuationSeparator/>
      </w:r>
    </w:p>
  </w:footnote>
  <w:footnote w:type="continuationNotice" w:id="1">
    <w:p w14:paraId="55AC0D2A" w14:textId="77777777" w:rsidR="00451A68" w:rsidRDefault="00451A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cs="Times New Roman" w:hint="default"/>
      </w:rPr>
    </w:lvl>
    <w:lvl w:ilvl="1" w:tplc="BF0EEE44">
      <w:start w:val="3817"/>
      <w:numFmt w:val="bullet"/>
      <w:lvlText w:val="–"/>
      <w:lvlJc w:val="left"/>
      <w:pPr>
        <w:tabs>
          <w:tab w:val="num" w:pos="1440"/>
        </w:tabs>
        <w:ind w:left="1440" w:hanging="360"/>
      </w:pPr>
      <w:rPr>
        <w:rFonts w:ascii="Arial" w:hAnsi="Arial" w:cs="Times New Roman" w:hint="default"/>
      </w:rPr>
    </w:lvl>
    <w:lvl w:ilvl="2" w:tplc="2E5C0BC4">
      <w:start w:val="1"/>
      <w:numFmt w:val="bullet"/>
      <w:lvlText w:val="•"/>
      <w:lvlJc w:val="left"/>
      <w:pPr>
        <w:tabs>
          <w:tab w:val="num" w:pos="2160"/>
        </w:tabs>
        <w:ind w:left="2160" w:hanging="360"/>
      </w:pPr>
      <w:rPr>
        <w:rFonts w:ascii="Arial" w:hAnsi="Arial" w:cs="Times New Roman" w:hint="default"/>
      </w:rPr>
    </w:lvl>
    <w:lvl w:ilvl="3" w:tplc="D8028706">
      <w:start w:val="1"/>
      <w:numFmt w:val="bullet"/>
      <w:lvlText w:val="•"/>
      <w:lvlJc w:val="left"/>
      <w:pPr>
        <w:tabs>
          <w:tab w:val="num" w:pos="2880"/>
        </w:tabs>
        <w:ind w:left="2880" w:hanging="360"/>
      </w:pPr>
      <w:rPr>
        <w:rFonts w:ascii="Arial" w:hAnsi="Arial" w:cs="Times New Roman" w:hint="default"/>
      </w:rPr>
    </w:lvl>
    <w:lvl w:ilvl="4" w:tplc="55F8A6FC">
      <w:start w:val="1"/>
      <w:numFmt w:val="bullet"/>
      <w:lvlText w:val="•"/>
      <w:lvlJc w:val="left"/>
      <w:pPr>
        <w:tabs>
          <w:tab w:val="num" w:pos="3600"/>
        </w:tabs>
        <w:ind w:left="3600" w:hanging="360"/>
      </w:pPr>
      <w:rPr>
        <w:rFonts w:ascii="Arial" w:hAnsi="Arial" w:cs="Times New Roman" w:hint="default"/>
      </w:rPr>
    </w:lvl>
    <w:lvl w:ilvl="5" w:tplc="9648B5F2">
      <w:start w:val="1"/>
      <w:numFmt w:val="bullet"/>
      <w:lvlText w:val="•"/>
      <w:lvlJc w:val="left"/>
      <w:pPr>
        <w:tabs>
          <w:tab w:val="num" w:pos="4320"/>
        </w:tabs>
        <w:ind w:left="4320" w:hanging="360"/>
      </w:pPr>
      <w:rPr>
        <w:rFonts w:ascii="Arial" w:hAnsi="Arial" w:cs="Times New Roman" w:hint="default"/>
      </w:rPr>
    </w:lvl>
    <w:lvl w:ilvl="6" w:tplc="9864C9C2">
      <w:start w:val="1"/>
      <w:numFmt w:val="bullet"/>
      <w:lvlText w:val="•"/>
      <w:lvlJc w:val="left"/>
      <w:pPr>
        <w:tabs>
          <w:tab w:val="num" w:pos="5040"/>
        </w:tabs>
        <w:ind w:left="5040" w:hanging="360"/>
      </w:pPr>
      <w:rPr>
        <w:rFonts w:ascii="Arial" w:hAnsi="Arial" w:cs="Times New Roman" w:hint="default"/>
      </w:rPr>
    </w:lvl>
    <w:lvl w:ilvl="7" w:tplc="A3ACA34C">
      <w:start w:val="1"/>
      <w:numFmt w:val="bullet"/>
      <w:lvlText w:val="•"/>
      <w:lvlJc w:val="left"/>
      <w:pPr>
        <w:tabs>
          <w:tab w:val="num" w:pos="5760"/>
        </w:tabs>
        <w:ind w:left="5760" w:hanging="360"/>
      </w:pPr>
      <w:rPr>
        <w:rFonts w:ascii="Arial" w:hAnsi="Arial" w:cs="Times New Roman" w:hint="default"/>
      </w:rPr>
    </w:lvl>
    <w:lvl w:ilvl="8" w:tplc="2782180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8570A2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cs="Times New Roman" w:hint="default"/>
      </w:rPr>
    </w:lvl>
    <w:lvl w:ilvl="1" w:tplc="00FACF90">
      <w:numFmt w:val="bullet"/>
      <w:lvlText w:val="•"/>
      <w:lvlJc w:val="left"/>
      <w:pPr>
        <w:tabs>
          <w:tab w:val="num" w:pos="1440"/>
        </w:tabs>
        <w:ind w:left="1440" w:hanging="360"/>
      </w:pPr>
      <w:rPr>
        <w:rFonts w:ascii="Arial" w:hAnsi="Arial" w:cs="Times New Roman" w:hint="default"/>
      </w:rPr>
    </w:lvl>
    <w:lvl w:ilvl="2" w:tplc="7E0E6DDA">
      <w:numFmt w:val="bullet"/>
      <w:lvlText w:val="•"/>
      <w:lvlJc w:val="left"/>
      <w:pPr>
        <w:tabs>
          <w:tab w:val="num" w:pos="2160"/>
        </w:tabs>
        <w:ind w:left="2160" w:hanging="360"/>
      </w:pPr>
      <w:rPr>
        <w:rFonts w:ascii="Arial" w:hAnsi="Arial" w:cs="Times New Roman" w:hint="default"/>
      </w:rPr>
    </w:lvl>
    <w:lvl w:ilvl="3" w:tplc="A46C6A0E">
      <w:numFmt w:val="bullet"/>
      <w:lvlText w:val="•"/>
      <w:lvlJc w:val="left"/>
      <w:pPr>
        <w:tabs>
          <w:tab w:val="num" w:pos="2880"/>
        </w:tabs>
        <w:ind w:left="2880" w:hanging="360"/>
      </w:pPr>
      <w:rPr>
        <w:rFonts w:ascii="Arial" w:hAnsi="Arial" w:cs="Times New Roman" w:hint="default"/>
      </w:rPr>
    </w:lvl>
    <w:lvl w:ilvl="4" w:tplc="0B86714C">
      <w:start w:val="1"/>
      <w:numFmt w:val="bullet"/>
      <w:lvlText w:val="•"/>
      <w:lvlJc w:val="left"/>
      <w:pPr>
        <w:tabs>
          <w:tab w:val="num" w:pos="3600"/>
        </w:tabs>
        <w:ind w:left="3600" w:hanging="360"/>
      </w:pPr>
      <w:rPr>
        <w:rFonts w:ascii="Arial" w:hAnsi="Arial" w:cs="Times New Roman" w:hint="default"/>
      </w:rPr>
    </w:lvl>
    <w:lvl w:ilvl="5" w:tplc="DDB4BECA">
      <w:start w:val="1"/>
      <w:numFmt w:val="bullet"/>
      <w:lvlText w:val="•"/>
      <w:lvlJc w:val="left"/>
      <w:pPr>
        <w:tabs>
          <w:tab w:val="num" w:pos="4320"/>
        </w:tabs>
        <w:ind w:left="4320" w:hanging="360"/>
      </w:pPr>
      <w:rPr>
        <w:rFonts w:ascii="Arial" w:hAnsi="Arial" w:cs="Times New Roman" w:hint="default"/>
      </w:rPr>
    </w:lvl>
    <w:lvl w:ilvl="6" w:tplc="F4949912">
      <w:start w:val="1"/>
      <w:numFmt w:val="bullet"/>
      <w:lvlText w:val="•"/>
      <w:lvlJc w:val="left"/>
      <w:pPr>
        <w:tabs>
          <w:tab w:val="num" w:pos="5040"/>
        </w:tabs>
        <w:ind w:left="5040" w:hanging="360"/>
      </w:pPr>
      <w:rPr>
        <w:rFonts w:ascii="Arial" w:hAnsi="Arial" w:cs="Times New Roman" w:hint="default"/>
      </w:rPr>
    </w:lvl>
    <w:lvl w:ilvl="7" w:tplc="EF6E116E">
      <w:start w:val="1"/>
      <w:numFmt w:val="bullet"/>
      <w:lvlText w:val="•"/>
      <w:lvlJc w:val="left"/>
      <w:pPr>
        <w:tabs>
          <w:tab w:val="num" w:pos="5760"/>
        </w:tabs>
        <w:ind w:left="5760" w:hanging="360"/>
      </w:pPr>
      <w:rPr>
        <w:rFonts w:ascii="Arial" w:hAnsi="Arial" w:cs="Times New Roman" w:hint="default"/>
      </w:rPr>
    </w:lvl>
    <w:lvl w:ilvl="8" w:tplc="F8A217C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813570"/>
    <w:multiLevelType w:val="hybridMultilevel"/>
    <w:tmpl w:val="9B8A8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cs="Times New Roman" w:hint="default"/>
      </w:rPr>
    </w:lvl>
    <w:lvl w:ilvl="1" w:tplc="DACC7AF2">
      <w:start w:val="270"/>
      <w:numFmt w:val="bullet"/>
      <w:lvlText w:val="•"/>
      <w:lvlJc w:val="left"/>
      <w:pPr>
        <w:tabs>
          <w:tab w:val="num" w:pos="1440"/>
        </w:tabs>
        <w:ind w:left="1440" w:hanging="360"/>
      </w:pPr>
      <w:rPr>
        <w:rFonts w:ascii="Arial" w:hAnsi="Arial" w:cs="Times New Roman" w:hint="default"/>
      </w:rPr>
    </w:lvl>
    <w:lvl w:ilvl="2" w:tplc="FEB85D52">
      <w:start w:val="270"/>
      <w:numFmt w:val="bullet"/>
      <w:lvlText w:val="•"/>
      <w:lvlJc w:val="left"/>
      <w:pPr>
        <w:tabs>
          <w:tab w:val="num" w:pos="2160"/>
        </w:tabs>
        <w:ind w:left="2160" w:hanging="360"/>
      </w:pPr>
      <w:rPr>
        <w:rFonts w:ascii="Arial" w:hAnsi="Arial" w:cs="Times New Roman" w:hint="default"/>
      </w:rPr>
    </w:lvl>
    <w:lvl w:ilvl="3" w:tplc="A05A261A">
      <w:start w:val="1"/>
      <w:numFmt w:val="bullet"/>
      <w:lvlText w:val="•"/>
      <w:lvlJc w:val="left"/>
      <w:pPr>
        <w:tabs>
          <w:tab w:val="num" w:pos="2880"/>
        </w:tabs>
        <w:ind w:left="2880" w:hanging="360"/>
      </w:pPr>
      <w:rPr>
        <w:rFonts w:ascii="Arial" w:hAnsi="Arial" w:cs="Times New Roman" w:hint="default"/>
      </w:rPr>
    </w:lvl>
    <w:lvl w:ilvl="4" w:tplc="20E2C3EC">
      <w:start w:val="1"/>
      <w:numFmt w:val="bullet"/>
      <w:lvlText w:val="•"/>
      <w:lvlJc w:val="left"/>
      <w:pPr>
        <w:tabs>
          <w:tab w:val="num" w:pos="3600"/>
        </w:tabs>
        <w:ind w:left="3600" w:hanging="360"/>
      </w:pPr>
      <w:rPr>
        <w:rFonts w:ascii="Arial" w:hAnsi="Arial" w:cs="Times New Roman" w:hint="default"/>
      </w:rPr>
    </w:lvl>
    <w:lvl w:ilvl="5" w:tplc="CD5CF0E0">
      <w:start w:val="1"/>
      <w:numFmt w:val="bullet"/>
      <w:lvlText w:val="•"/>
      <w:lvlJc w:val="left"/>
      <w:pPr>
        <w:tabs>
          <w:tab w:val="num" w:pos="4320"/>
        </w:tabs>
        <w:ind w:left="4320" w:hanging="360"/>
      </w:pPr>
      <w:rPr>
        <w:rFonts w:ascii="Arial" w:hAnsi="Arial" w:cs="Times New Roman" w:hint="default"/>
      </w:rPr>
    </w:lvl>
    <w:lvl w:ilvl="6" w:tplc="613A694C">
      <w:start w:val="1"/>
      <w:numFmt w:val="bullet"/>
      <w:lvlText w:val="•"/>
      <w:lvlJc w:val="left"/>
      <w:pPr>
        <w:tabs>
          <w:tab w:val="num" w:pos="5040"/>
        </w:tabs>
        <w:ind w:left="5040" w:hanging="360"/>
      </w:pPr>
      <w:rPr>
        <w:rFonts w:ascii="Arial" w:hAnsi="Arial" w:cs="Times New Roman" w:hint="default"/>
      </w:rPr>
    </w:lvl>
    <w:lvl w:ilvl="7" w:tplc="F722552C">
      <w:start w:val="1"/>
      <w:numFmt w:val="bullet"/>
      <w:lvlText w:val="•"/>
      <w:lvlJc w:val="left"/>
      <w:pPr>
        <w:tabs>
          <w:tab w:val="num" w:pos="5760"/>
        </w:tabs>
        <w:ind w:left="5760" w:hanging="360"/>
      </w:pPr>
      <w:rPr>
        <w:rFonts w:ascii="Arial" w:hAnsi="Arial" w:cs="Times New Roman" w:hint="default"/>
      </w:rPr>
    </w:lvl>
    <w:lvl w:ilvl="8" w:tplc="E0AA682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1D336E"/>
    <w:multiLevelType w:val="hybridMultilevel"/>
    <w:tmpl w:val="99B0707E"/>
    <w:lvl w:ilvl="0" w:tplc="04090003">
      <w:start w:val="1"/>
      <w:numFmt w:val="bullet"/>
      <w:lvlText w:val="o"/>
      <w:lvlJc w:val="left"/>
      <w:pPr>
        <w:ind w:left="-1332" w:hanging="360"/>
      </w:pPr>
      <w:rPr>
        <w:rFonts w:ascii="Courier New" w:hAnsi="Courier New" w:cs="Courier New"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2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cs="Times New Roman" w:hint="default"/>
      </w:rPr>
    </w:lvl>
    <w:lvl w:ilvl="1" w:tplc="4006AACE">
      <w:numFmt w:val="bullet"/>
      <w:lvlText w:val="•"/>
      <w:lvlJc w:val="left"/>
      <w:pPr>
        <w:tabs>
          <w:tab w:val="num" w:pos="1080"/>
        </w:tabs>
        <w:ind w:left="1080" w:hanging="360"/>
      </w:pPr>
      <w:rPr>
        <w:rFonts w:ascii="Arial" w:hAnsi="Arial" w:cs="Times New Roman" w:hint="default"/>
      </w:rPr>
    </w:lvl>
    <w:lvl w:ilvl="2" w:tplc="4AA4FAC6">
      <w:start w:val="1"/>
      <w:numFmt w:val="bullet"/>
      <w:lvlText w:val="•"/>
      <w:lvlJc w:val="left"/>
      <w:pPr>
        <w:tabs>
          <w:tab w:val="num" w:pos="1800"/>
        </w:tabs>
        <w:ind w:left="1800" w:hanging="360"/>
      </w:pPr>
      <w:rPr>
        <w:rFonts w:ascii="Arial" w:hAnsi="Arial" w:cs="Times New Roman" w:hint="default"/>
      </w:rPr>
    </w:lvl>
    <w:lvl w:ilvl="3" w:tplc="24A41F1E">
      <w:start w:val="1"/>
      <w:numFmt w:val="bullet"/>
      <w:lvlText w:val="•"/>
      <w:lvlJc w:val="left"/>
      <w:pPr>
        <w:tabs>
          <w:tab w:val="num" w:pos="2520"/>
        </w:tabs>
        <w:ind w:left="2520" w:hanging="360"/>
      </w:pPr>
      <w:rPr>
        <w:rFonts w:ascii="Arial" w:hAnsi="Arial" w:cs="Times New Roman" w:hint="default"/>
      </w:rPr>
    </w:lvl>
    <w:lvl w:ilvl="4" w:tplc="46324242">
      <w:start w:val="1"/>
      <w:numFmt w:val="bullet"/>
      <w:lvlText w:val="•"/>
      <w:lvlJc w:val="left"/>
      <w:pPr>
        <w:tabs>
          <w:tab w:val="num" w:pos="3240"/>
        </w:tabs>
        <w:ind w:left="3240" w:hanging="360"/>
      </w:pPr>
      <w:rPr>
        <w:rFonts w:ascii="Arial" w:hAnsi="Arial" w:cs="Times New Roman" w:hint="default"/>
      </w:rPr>
    </w:lvl>
    <w:lvl w:ilvl="5" w:tplc="3CD07A0A">
      <w:start w:val="1"/>
      <w:numFmt w:val="bullet"/>
      <w:lvlText w:val="•"/>
      <w:lvlJc w:val="left"/>
      <w:pPr>
        <w:tabs>
          <w:tab w:val="num" w:pos="3960"/>
        </w:tabs>
        <w:ind w:left="3960" w:hanging="360"/>
      </w:pPr>
      <w:rPr>
        <w:rFonts w:ascii="Arial" w:hAnsi="Arial" w:cs="Times New Roman" w:hint="default"/>
      </w:rPr>
    </w:lvl>
    <w:lvl w:ilvl="6" w:tplc="75720B02">
      <w:start w:val="1"/>
      <w:numFmt w:val="bullet"/>
      <w:lvlText w:val="•"/>
      <w:lvlJc w:val="left"/>
      <w:pPr>
        <w:tabs>
          <w:tab w:val="num" w:pos="4680"/>
        </w:tabs>
        <w:ind w:left="4680" w:hanging="360"/>
      </w:pPr>
      <w:rPr>
        <w:rFonts w:ascii="Arial" w:hAnsi="Arial" w:cs="Times New Roman" w:hint="default"/>
      </w:rPr>
    </w:lvl>
    <w:lvl w:ilvl="7" w:tplc="B5FAB70A">
      <w:start w:val="1"/>
      <w:numFmt w:val="bullet"/>
      <w:lvlText w:val="•"/>
      <w:lvlJc w:val="left"/>
      <w:pPr>
        <w:tabs>
          <w:tab w:val="num" w:pos="5400"/>
        </w:tabs>
        <w:ind w:left="5400" w:hanging="360"/>
      </w:pPr>
      <w:rPr>
        <w:rFonts w:ascii="Arial" w:hAnsi="Arial" w:cs="Times New Roman" w:hint="default"/>
      </w:rPr>
    </w:lvl>
    <w:lvl w:ilvl="8" w:tplc="96525CD2">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cs="Times New Roman" w:hint="default"/>
      </w:rPr>
    </w:lvl>
    <w:lvl w:ilvl="1" w:tplc="636A74A4">
      <w:numFmt w:val="bullet"/>
      <w:lvlText w:val="•"/>
      <w:lvlJc w:val="left"/>
      <w:pPr>
        <w:tabs>
          <w:tab w:val="num" w:pos="1440"/>
        </w:tabs>
        <w:ind w:left="1440" w:hanging="360"/>
      </w:pPr>
      <w:rPr>
        <w:rFonts w:ascii="Arial" w:hAnsi="Arial" w:cs="Times New Roman" w:hint="default"/>
      </w:rPr>
    </w:lvl>
    <w:lvl w:ilvl="2" w:tplc="279C172C">
      <w:numFmt w:val="bullet"/>
      <w:lvlText w:val="•"/>
      <w:lvlJc w:val="left"/>
      <w:pPr>
        <w:tabs>
          <w:tab w:val="num" w:pos="2160"/>
        </w:tabs>
        <w:ind w:left="2160" w:hanging="360"/>
      </w:pPr>
      <w:rPr>
        <w:rFonts w:ascii="Arial" w:hAnsi="Arial" w:cs="Times New Roman" w:hint="default"/>
      </w:rPr>
    </w:lvl>
    <w:lvl w:ilvl="3" w:tplc="70ECA508">
      <w:start w:val="1"/>
      <w:numFmt w:val="bullet"/>
      <w:lvlText w:val="•"/>
      <w:lvlJc w:val="left"/>
      <w:pPr>
        <w:tabs>
          <w:tab w:val="num" w:pos="2880"/>
        </w:tabs>
        <w:ind w:left="2880" w:hanging="360"/>
      </w:pPr>
      <w:rPr>
        <w:rFonts w:ascii="Arial" w:hAnsi="Arial" w:cs="Times New Roman" w:hint="default"/>
      </w:rPr>
    </w:lvl>
    <w:lvl w:ilvl="4" w:tplc="B22E2FF4">
      <w:start w:val="1"/>
      <w:numFmt w:val="bullet"/>
      <w:lvlText w:val="•"/>
      <w:lvlJc w:val="left"/>
      <w:pPr>
        <w:tabs>
          <w:tab w:val="num" w:pos="3600"/>
        </w:tabs>
        <w:ind w:left="3600" w:hanging="360"/>
      </w:pPr>
      <w:rPr>
        <w:rFonts w:ascii="Arial" w:hAnsi="Arial" w:cs="Times New Roman" w:hint="default"/>
      </w:rPr>
    </w:lvl>
    <w:lvl w:ilvl="5" w:tplc="0944EE76">
      <w:start w:val="1"/>
      <w:numFmt w:val="bullet"/>
      <w:lvlText w:val="•"/>
      <w:lvlJc w:val="left"/>
      <w:pPr>
        <w:tabs>
          <w:tab w:val="num" w:pos="4320"/>
        </w:tabs>
        <w:ind w:left="4320" w:hanging="360"/>
      </w:pPr>
      <w:rPr>
        <w:rFonts w:ascii="Arial" w:hAnsi="Arial" w:cs="Times New Roman" w:hint="default"/>
      </w:rPr>
    </w:lvl>
    <w:lvl w:ilvl="6" w:tplc="D84EA954">
      <w:start w:val="1"/>
      <w:numFmt w:val="bullet"/>
      <w:lvlText w:val="•"/>
      <w:lvlJc w:val="left"/>
      <w:pPr>
        <w:tabs>
          <w:tab w:val="num" w:pos="5040"/>
        </w:tabs>
        <w:ind w:left="5040" w:hanging="360"/>
      </w:pPr>
      <w:rPr>
        <w:rFonts w:ascii="Arial" w:hAnsi="Arial" w:cs="Times New Roman" w:hint="default"/>
      </w:rPr>
    </w:lvl>
    <w:lvl w:ilvl="7" w:tplc="943C44E2">
      <w:start w:val="1"/>
      <w:numFmt w:val="bullet"/>
      <w:lvlText w:val="•"/>
      <w:lvlJc w:val="left"/>
      <w:pPr>
        <w:tabs>
          <w:tab w:val="num" w:pos="5760"/>
        </w:tabs>
        <w:ind w:left="5760" w:hanging="360"/>
      </w:pPr>
      <w:rPr>
        <w:rFonts w:ascii="Arial" w:hAnsi="Arial" w:cs="Times New Roman" w:hint="default"/>
      </w:rPr>
    </w:lvl>
    <w:lvl w:ilvl="8" w:tplc="1FD22F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4D13F5"/>
    <w:multiLevelType w:val="hybridMultilevel"/>
    <w:tmpl w:val="92B6D988"/>
    <w:lvl w:ilvl="0" w:tplc="E2463CBC">
      <w:start w:val="1"/>
      <w:numFmt w:val="bullet"/>
      <w:lvlText w:val="›"/>
      <w:lvlJc w:val="left"/>
      <w:pPr>
        <w:tabs>
          <w:tab w:val="num" w:pos="720"/>
        </w:tabs>
        <w:ind w:left="720" w:hanging="360"/>
      </w:pPr>
      <w:rPr>
        <w:rFonts w:ascii="Arial" w:hAnsi="Arial" w:hint="default"/>
      </w:rPr>
    </w:lvl>
    <w:lvl w:ilvl="1" w:tplc="5B288028">
      <w:numFmt w:val="bullet"/>
      <w:lvlText w:val="–"/>
      <w:lvlJc w:val="left"/>
      <w:pPr>
        <w:tabs>
          <w:tab w:val="num" w:pos="1440"/>
        </w:tabs>
        <w:ind w:left="1440" w:hanging="360"/>
      </w:pPr>
      <w:rPr>
        <w:rFonts w:ascii="Ericsson Capital TT" w:hAnsi="Ericsson Capital TT" w:hint="default"/>
      </w:rPr>
    </w:lvl>
    <w:lvl w:ilvl="2" w:tplc="DCD6AA92" w:tentative="1">
      <w:start w:val="1"/>
      <w:numFmt w:val="bullet"/>
      <w:lvlText w:val="›"/>
      <w:lvlJc w:val="left"/>
      <w:pPr>
        <w:tabs>
          <w:tab w:val="num" w:pos="2160"/>
        </w:tabs>
        <w:ind w:left="2160" w:hanging="360"/>
      </w:pPr>
      <w:rPr>
        <w:rFonts w:ascii="Arial" w:hAnsi="Arial" w:hint="default"/>
      </w:rPr>
    </w:lvl>
    <w:lvl w:ilvl="3" w:tplc="36BE6E38" w:tentative="1">
      <w:start w:val="1"/>
      <w:numFmt w:val="bullet"/>
      <w:lvlText w:val="›"/>
      <w:lvlJc w:val="left"/>
      <w:pPr>
        <w:tabs>
          <w:tab w:val="num" w:pos="2880"/>
        </w:tabs>
        <w:ind w:left="2880" w:hanging="360"/>
      </w:pPr>
      <w:rPr>
        <w:rFonts w:ascii="Arial" w:hAnsi="Arial" w:hint="default"/>
      </w:rPr>
    </w:lvl>
    <w:lvl w:ilvl="4" w:tplc="C78E49B8" w:tentative="1">
      <w:start w:val="1"/>
      <w:numFmt w:val="bullet"/>
      <w:lvlText w:val="›"/>
      <w:lvlJc w:val="left"/>
      <w:pPr>
        <w:tabs>
          <w:tab w:val="num" w:pos="3600"/>
        </w:tabs>
        <w:ind w:left="3600" w:hanging="360"/>
      </w:pPr>
      <w:rPr>
        <w:rFonts w:ascii="Arial" w:hAnsi="Arial" w:hint="default"/>
      </w:rPr>
    </w:lvl>
    <w:lvl w:ilvl="5" w:tplc="6422EB54" w:tentative="1">
      <w:start w:val="1"/>
      <w:numFmt w:val="bullet"/>
      <w:lvlText w:val="›"/>
      <w:lvlJc w:val="left"/>
      <w:pPr>
        <w:tabs>
          <w:tab w:val="num" w:pos="4320"/>
        </w:tabs>
        <w:ind w:left="4320" w:hanging="360"/>
      </w:pPr>
      <w:rPr>
        <w:rFonts w:ascii="Arial" w:hAnsi="Arial" w:hint="default"/>
      </w:rPr>
    </w:lvl>
    <w:lvl w:ilvl="6" w:tplc="A9F21D4A" w:tentative="1">
      <w:start w:val="1"/>
      <w:numFmt w:val="bullet"/>
      <w:lvlText w:val="›"/>
      <w:lvlJc w:val="left"/>
      <w:pPr>
        <w:tabs>
          <w:tab w:val="num" w:pos="5040"/>
        </w:tabs>
        <w:ind w:left="5040" w:hanging="360"/>
      </w:pPr>
      <w:rPr>
        <w:rFonts w:ascii="Arial" w:hAnsi="Arial" w:hint="default"/>
      </w:rPr>
    </w:lvl>
    <w:lvl w:ilvl="7" w:tplc="DF08CBF2" w:tentative="1">
      <w:start w:val="1"/>
      <w:numFmt w:val="bullet"/>
      <w:lvlText w:val="›"/>
      <w:lvlJc w:val="left"/>
      <w:pPr>
        <w:tabs>
          <w:tab w:val="num" w:pos="5760"/>
        </w:tabs>
        <w:ind w:left="5760" w:hanging="360"/>
      </w:pPr>
      <w:rPr>
        <w:rFonts w:ascii="Arial" w:hAnsi="Arial" w:hint="default"/>
      </w:rPr>
    </w:lvl>
    <w:lvl w:ilvl="8" w:tplc="8F7AB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AB7B72"/>
    <w:multiLevelType w:val="hybridMultilevel"/>
    <w:tmpl w:val="6E064BB2"/>
    <w:lvl w:ilvl="0" w:tplc="B0B2443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cs="Times New Roman" w:hint="default"/>
      </w:rPr>
    </w:lvl>
    <w:lvl w:ilvl="1" w:tplc="4F247F4A">
      <w:start w:val="2726"/>
      <w:numFmt w:val="bullet"/>
      <w:lvlText w:val="–"/>
      <w:lvlJc w:val="left"/>
      <w:pPr>
        <w:tabs>
          <w:tab w:val="num" w:pos="1440"/>
        </w:tabs>
        <w:ind w:left="1440" w:hanging="360"/>
      </w:pPr>
      <w:rPr>
        <w:rFonts w:ascii="Arial" w:hAnsi="Arial" w:cs="Times New Roman" w:hint="default"/>
      </w:rPr>
    </w:lvl>
    <w:lvl w:ilvl="2" w:tplc="A58EC8EA">
      <w:start w:val="2726"/>
      <w:numFmt w:val="bullet"/>
      <w:lvlText w:val="•"/>
      <w:lvlJc w:val="left"/>
      <w:pPr>
        <w:tabs>
          <w:tab w:val="num" w:pos="2160"/>
        </w:tabs>
        <w:ind w:left="2160" w:hanging="360"/>
      </w:pPr>
      <w:rPr>
        <w:rFonts w:ascii="Arial" w:hAnsi="Arial" w:cs="Times New Roman" w:hint="default"/>
      </w:rPr>
    </w:lvl>
    <w:lvl w:ilvl="3" w:tplc="36B4FC14">
      <w:start w:val="1"/>
      <w:numFmt w:val="bullet"/>
      <w:lvlText w:val="•"/>
      <w:lvlJc w:val="left"/>
      <w:pPr>
        <w:tabs>
          <w:tab w:val="num" w:pos="2880"/>
        </w:tabs>
        <w:ind w:left="2880" w:hanging="360"/>
      </w:pPr>
      <w:rPr>
        <w:rFonts w:ascii="Arial" w:hAnsi="Arial" w:cs="Times New Roman" w:hint="default"/>
      </w:rPr>
    </w:lvl>
    <w:lvl w:ilvl="4" w:tplc="4AF8A490">
      <w:start w:val="1"/>
      <w:numFmt w:val="bullet"/>
      <w:lvlText w:val="•"/>
      <w:lvlJc w:val="left"/>
      <w:pPr>
        <w:tabs>
          <w:tab w:val="num" w:pos="3600"/>
        </w:tabs>
        <w:ind w:left="3600" w:hanging="360"/>
      </w:pPr>
      <w:rPr>
        <w:rFonts w:ascii="Arial" w:hAnsi="Arial" w:cs="Times New Roman" w:hint="default"/>
      </w:rPr>
    </w:lvl>
    <w:lvl w:ilvl="5" w:tplc="CD3E7556">
      <w:start w:val="1"/>
      <w:numFmt w:val="bullet"/>
      <w:lvlText w:val="•"/>
      <w:lvlJc w:val="left"/>
      <w:pPr>
        <w:tabs>
          <w:tab w:val="num" w:pos="4320"/>
        </w:tabs>
        <w:ind w:left="4320" w:hanging="360"/>
      </w:pPr>
      <w:rPr>
        <w:rFonts w:ascii="Arial" w:hAnsi="Arial" w:cs="Times New Roman" w:hint="default"/>
      </w:rPr>
    </w:lvl>
    <w:lvl w:ilvl="6" w:tplc="E5EE6052">
      <w:start w:val="1"/>
      <w:numFmt w:val="bullet"/>
      <w:lvlText w:val="•"/>
      <w:lvlJc w:val="left"/>
      <w:pPr>
        <w:tabs>
          <w:tab w:val="num" w:pos="5040"/>
        </w:tabs>
        <w:ind w:left="5040" w:hanging="360"/>
      </w:pPr>
      <w:rPr>
        <w:rFonts w:ascii="Arial" w:hAnsi="Arial" w:cs="Times New Roman" w:hint="default"/>
      </w:rPr>
    </w:lvl>
    <w:lvl w:ilvl="7" w:tplc="9678DFC2">
      <w:start w:val="1"/>
      <w:numFmt w:val="bullet"/>
      <w:lvlText w:val="•"/>
      <w:lvlJc w:val="left"/>
      <w:pPr>
        <w:tabs>
          <w:tab w:val="num" w:pos="5760"/>
        </w:tabs>
        <w:ind w:left="5760" w:hanging="360"/>
      </w:pPr>
      <w:rPr>
        <w:rFonts w:ascii="Arial" w:hAnsi="Arial" w:cs="Times New Roman" w:hint="default"/>
      </w:rPr>
    </w:lvl>
    <w:lvl w:ilvl="8" w:tplc="A9CEDD46">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22"/>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9"/>
  </w:num>
  <w:num w:numId="15">
    <w:abstractNumId w:val="27"/>
  </w:num>
  <w:num w:numId="16">
    <w:abstractNumId w:val="30"/>
  </w:num>
  <w:num w:numId="17">
    <w:abstractNumId w:val="2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7"/>
  </w:num>
  <w:num w:numId="26">
    <w:abstractNumId w:val="15"/>
  </w:num>
  <w:num w:numId="27">
    <w:abstractNumId w:val="31"/>
  </w:num>
  <w:num w:numId="28">
    <w:abstractNumId w:val="9"/>
  </w:num>
  <w:num w:numId="29">
    <w:abstractNumId w:val="21"/>
  </w:num>
  <w:num w:numId="30">
    <w:abstractNumId w:val="19"/>
  </w:num>
  <w:num w:numId="31">
    <w:abstractNumId w:val="23"/>
  </w:num>
  <w:num w:numId="32">
    <w:abstractNumId w:val="10"/>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4F9"/>
    <w:rsid w:val="00007CDC"/>
    <w:rsid w:val="00011B28"/>
    <w:rsid w:val="00011D0D"/>
    <w:rsid w:val="00015D15"/>
    <w:rsid w:val="00015FE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385A"/>
    <w:rsid w:val="00077E5F"/>
    <w:rsid w:val="00080242"/>
    <w:rsid w:val="0008036A"/>
    <w:rsid w:val="00080472"/>
    <w:rsid w:val="000807D3"/>
    <w:rsid w:val="00081AE6"/>
    <w:rsid w:val="00083BF1"/>
    <w:rsid w:val="000855EB"/>
    <w:rsid w:val="00085B52"/>
    <w:rsid w:val="000866F2"/>
    <w:rsid w:val="000879A6"/>
    <w:rsid w:val="0009009F"/>
    <w:rsid w:val="00091557"/>
    <w:rsid w:val="000924C1"/>
    <w:rsid w:val="000924F0"/>
    <w:rsid w:val="00093474"/>
    <w:rsid w:val="0009510F"/>
    <w:rsid w:val="000A1B7B"/>
    <w:rsid w:val="000A56F2"/>
    <w:rsid w:val="000B255B"/>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3C16"/>
    <w:rsid w:val="00105234"/>
    <w:rsid w:val="001062FB"/>
    <w:rsid w:val="00106318"/>
    <w:rsid w:val="001063E6"/>
    <w:rsid w:val="001108E8"/>
    <w:rsid w:val="00113CF4"/>
    <w:rsid w:val="001153EA"/>
    <w:rsid w:val="00115643"/>
    <w:rsid w:val="00116765"/>
    <w:rsid w:val="001219F5"/>
    <w:rsid w:val="00121A20"/>
    <w:rsid w:val="00122F2E"/>
    <w:rsid w:val="0012377F"/>
    <w:rsid w:val="00124314"/>
    <w:rsid w:val="00126B4A"/>
    <w:rsid w:val="00132FD0"/>
    <w:rsid w:val="001330A1"/>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90AC1"/>
    <w:rsid w:val="0019341A"/>
    <w:rsid w:val="00197DF9"/>
    <w:rsid w:val="001A1987"/>
    <w:rsid w:val="001A2564"/>
    <w:rsid w:val="001A28DF"/>
    <w:rsid w:val="001A5F36"/>
    <w:rsid w:val="001A6173"/>
    <w:rsid w:val="001A6CBA"/>
    <w:rsid w:val="001B0D97"/>
    <w:rsid w:val="001B5A5D"/>
    <w:rsid w:val="001C1CE5"/>
    <w:rsid w:val="001C3D2A"/>
    <w:rsid w:val="001C6495"/>
    <w:rsid w:val="001D0926"/>
    <w:rsid w:val="001D47E6"/>
    <w:rsid w:val="001D51BA"/>
    <w:rsid w:val="001D6342"/>
    <w:rsid w:val="001D6D53"/>
    <w:rsid w:val="001D767B"/>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16031"/>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352E"/>
    <w:rsid w:val="00286ACD"/>
    <w:rsid w:val="00287838"/>
    <w:rsid w:val="002907B5"/>
    <w:rsid w:val="00291AB1"/>
    <w:rsid w:val="00292EB7"/>
    <w:rsid w:val="0029377C"/>
    <w:rsid w:val="00295C86"/>
    <w:rsid w:val="00296227"/>
    <w:rsid w:val="00296F44"/>
    <w:rsid w:val="0029777D"/>
    <w:rsid w:val="002A055E"/>
    <w:rsid w:val="002A1D4E"/>
    <w:rsid w:val="002A2869"/>
    <w:rsid w:val="002A5F0C"/>
    <w:rsid w:val="002B24D6"/>
    <w:rsid w:val="002B63A4"/>
    <w:rsid w:val="002C41E6"/>
    <w:rsid w:val="002D071A"/>
    <w:rsid w:val="002D2B0D"/>
    <w:rsid w:val="002D34B2"/>
    <w:rsid w:val="002D7637"/>
    <w:rsid w:val="002E144C"/>
    <w:rsid w:val="002E17F2"/>
    <w:rsid w:val="002E7CAE"/>
    <w:rsid w:val="002F2771"/>
    <w:rsid w:val="002F37A9"/>
    <w:rsid w:val="002F4F30"/>
    <w:rsid w:val="00301CE6"/>
    <w:rsid w:val="0030256B"/>
    <w:rsid w:val="0030501F"/>
    <w:rsid w:val="0030600C"/>
    <w:rsid w:val="00307BA1"/>
    <w:rsid w:val="00311702"/>
    <w:rsid w:val="00311E82"/>
    <w:rsid w:val="00313FD6"/>
    <w:rsid w:val="003143BD"/>
    <w:rsid w:val="00314690"/>
    <w:rsid w:val="00317B01"/>
    <w:rsid w:val="003203ED"/>
    <w:rsid w:val="003224B0"/>
    <w:rsid w:val="00322C9F"/>
    <w:rsid w:val="00324D23"/>
    <w:rsid w:val="00326D9B"/>
    <w:rsid w:val="00331751"/>
    <w:rsid w:val="00334579"/>
    <w:rsid w:val="00335858"/>
    <w:rsid w:val="00336BDA"/>
    <w:rsid w:val="00342BD7"/>
    <w:rsid w:val="00343A07"/>
    <w:rsid w:val="00344D4F"/>
    <w:rsid w:val="003467AF"/>
    <w:rsid w:val="00346DB5"/>
    <w:rsid w:val="003477B1"/>
    <w:rsid w:val="00351B21"/>
    <w:rsid w:val="0035482C"/>
    <w:rsid w:val="00355FE3"/>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1B19"/>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517AA"/>
    <w:rsid w:val="00451811"/>
    <w:rsid w:val="00451A68"/>
    <w:rsid w:val="00452CAC"/>
    <w:rsid w:val="004550A4"/>
    <w:rsid w:val="00457565"/>
    <w:rsid w:val="00457B71"/>
    <w:rsid w:val="00465F3A"/>
    <w:rsid w:val="004669E2"/>
    <w:rsid w:val="00470C31"/>
    <w:rsid w:val="004734D0"/>
    <w:rsid w:val="0047556B"/>
    <w:rsid w:val="00477768"/>
    <w:rsid w:val="004871EF"/>
    <w:rsid w:val="00492BC5"/>
    <w:rsid w:val="004964F1"/>
    <w:rsid w:val="004A16BC"/>
    <w:rsid w:val="004A2B94"/>
    <w:rsid w:val="004B316E"/>
    <w:rsid w:val="004B4734"/>
    <w:rsid w:val="004B7C0C"/>
    <w:rsid w:val="004C3898"/>
    <w:rsid w:val="004D23C8"/>
    <w:rsid w:val="004D36B1"/>
    <w:rsid w:val="004D7EBD"/>
    <w:rsid w:val="004E2680"/>
    <w:rsid w:val="004E28F9"/>
    <w:rsid w:val="004E41D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47989"/>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97835"/>
    <w:rsid w:val="005A0B88"/>
    <w:rsid w:val="005A16D8"/>
    <w:rsid w:val="005A209A"/>
    <w:rsid w:val="005A292A"/>
    <w:rsid w:val="005A662D"/>
    <w:rsid w:val="005B35D7"/>
    <w:rsid w:val="005B392A"/>
    <w:rsid w:val="005B3AA3"/>
    <w:rsid w:val="005B6678"/>
    <w:rsid w:val="005B6F83"/>
    <w:rsid w:val="005C74FB"/>
    <w:rsid w:val="005D1602"/>
    <w:rsid w:val="005D185B"/>
    <w:rsid w:val="005E385F"/>
    <w:rsid w:val="005E5B81"/>
    <w:rsid w:val="005F128C"/>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27108"/>
    <w:rsid w:val="00630001"/>
    <w:rsid w:val="006311B3"/>
    <w:rsid w:val="0063284C"/>
    <w:rsid w:val="00636398"/>
    <w:rsid w:val="006368D3"/>
    <w:rsid w:val="006377EC"/>
    <w:rsid w:val="00641207"/>
    <w:rsid w:val="0064151F"/>
    <w:rsid w:val="00641533"/>
    <w:rsid w:val="0064208D"/>
    <w:rsid w:val="00643475"/>
    <w:rsid w:val="0064383E"/>
    <w:rsid w:val="0064396A"/>
    <w:rsid w:val="0064624E"/>
    <w:rsid w:val="00650AB9"/>
    <w:rsid w:val="00655733"/>
    <w:rsid w:val="00655819"/>
    <w:rsid w:val="00655ACD"/>
    <w:rsid w:val="00656A92"/>
    <w:rsid w:val="00656DDE"/>
    <w:rsid w:val="0066011D"/>
    <w:rsid w:val="006607C0"/>
    <w:rsid w:val="006613A6"/>
    <w:rsid w:val="006627A2"/>
    <w:rsid w:val="00662CD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19"/>
    <w:rsid w:val="006A697B"/>
    <w:rsid w:val="006A7AFF"/>
    <w:rsid w:val="006B1816"/>
    <w:rsid w:val="006B2099"/>
    <w:rsid w:val="006B3F42"/>
    <w:rsid w:val="006B50CF"/>
    <w:rsid w:val="006C03B8"/>
    <w:rsid w:val="006C21CD"/>
    <w:rsid w:val="006C5EC9"/>
    <w:rsid w:val="006C6048"/>
    <w:rsid w:val="006C6059"/>
    <w:rsid w:val="006C7522"/>
    <w:rsid w:val="006C7703"/>
    <w:rsid w:val="006D030B"/>
    <w:rsid w:val="006D6F08"/>
    <w:rsid w:val="006D788B"/>
    <w:rsid w:val="006E062C"/>
    <w:rsid w:val="006E28B7"/>
    <w:rsid w:val="006E3310"/>
    <w:rsid w:val="006E4E39"/>
    <w:rsid w:val="006E565E"/>
    <w:rsid w:val="006E673D"/>
    <w:rsid w:val="006E7C91"/>
    <w:rsid w:val="006E7D3B"/>
    <w:rsid w:val="006E7EFE"/>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16227"/>
    <w:rsid w:val="0072023F"/>
    <w:rsid w:val="0072078F"/>
    <w:rsid w:val="00721593"/>
    <w:rsid w:val="007254BE"/>
    <w:rsid w:val="00726EA6"/>
    <w:rsid w:val="00727208"/>
    <w:rsid w:val="00727680"/>
    <w:rsid w:val="0073077F"/>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77B2D"/>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B5688"/>
    <w:rsid w:val="007C05DD"/>
    <w:rsid w:val="007C1125"/>
    <w:rsid w:val="007C1AF2"/>
    <w:rsid w:val="007C3D18"/>
    <w:rsid w:val="007C60BF"/>
    <w:rsid w:val="007C6A07"/>
    <w:rsid w:val="007C75A1"/>
    <w:rsid w:val="007C77A5"/>
    <w:rsid w:val="007C7F4C"/>
    <w:rsid w:val="007D04E5"/>
    <w:rsid w:val="007D5901"/>
    <w:rsid w:val="007D6B4E"/>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4C1"/>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55A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1636"/>
    <w:rsid w:val="00943742"/>
    <w:rsid w:val="00945BCE"/>
    <w:rsid w:val="00945C05"/>
    <w:rsid w:val="00946945"/>
    <w:rsid w:val="00946971"/>
    <w:rsid w:val="00947713"/>
    <w:rsid w:val="00950DE7"/>
    <w:rsid w:val="00953920"/>
    <w:rsid w:val="00953CE8"/>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65F4"/>
    <w:rsid w:val="009970DD"/>
    <w:rsid w:val="009A0208"/>
    <w:rsid w:val="009A0FBA"/>
    <w:rsid w:val="009A150A"/>
    <w:rsid w:val="009A1601"/>
    <w:rsid w:val="009A33FC"/>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E666C"/>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456C"/>
    <w:rsid w:val="00A34FD5"/>
    <w:rsid w:val="00A36297"/>
    <w:rsid w:val="00A41E2B"/>
    <w:rsid w:val="00A45B74"/>
    <w:rsid w:val="00A513D2"/>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A7CC8"/>
    <w:rsid w:val="00AB0BC8"/>
    <w:rsid w:val="00AB11CA"/>
    <w:rsid w:val="00AB14D9"/>
    <w:rsid w:val="00AB4AB8"/>
    <w:rsid w:val="00AB655E"/>
    <w:rsid w:val="00AC007F"/>
    <w:rsid w:val="00AC11B3"/>
    <w:rsid w:val="00AC2ECD"/>
    <w:rsid w:val="00AC3119"/>
    <w:rsid w:val="00AC49FB"/>
    <w:rsid w:val="00AC5A10"/>
    <w:rsid w:val="00AC7A60"/>
    <w:rsid w:val="00AD0AA3"/>
    <w:rsid w:val="00AD372C"/>
    <w:rsid w:val="00AD3F94"/>
    <w:rsid w:val="00AD4A5A"/>
    <w:rsid w:val="00AD5B0F"/>
    <w:rsid w:val="00AD60AF"/>
    <w:rsid w:val="00AE0A06"/>
    <w:rsid w:val="00AE27AC"/>
    <w:rsid w:val="00AE40E0"/>
    <w:rsid w:val="00AE4DBA"/>
    <w:rsid w:val="00AE4F07"/>
    <w:rsid w:val="00AF1C5D"/>
    <w:rsid w:val="00AF24B4"/>
    <w:rsid w:val="00AF42D7"/>
    <w:rsid w:val="00B006FE"/>
    <w:rsid w:val="00B007CB"/>
    <w:rsid w:val="00B02AA9"/>
    <w:rsid w:val="00B02FA3"/>
    <w:rsid w:val="00B05084"/>
    <w:rsid w:val="00B124B2"/>
    <w:rsid w:val="00B157F9"/>
    <w:rsid w:val="00B167F1"/>
    <w:rsid w:val="00B20256"/>
    <w:rsid w:val="00B20D09"/>
    <w:rsid w:val="00B2763F"/>
    <w:rsid w:val="00B27AAC"/>
    <w:rsid w:val="00B27AE7"/>
    <w:rsid w:val="00B30929"/>
    <w:rsid w:val="00B325FB"/>
    <w:rsid w:val="00B34D2B"/>
    <w:rsid w:val="00B372AA"/>
    <w:rsid w:val="00B40445"/>
    <w:rsid w:val="00B41888"/>
    <w:rsid w:val="00B42590"/>
    <w:rsid w:val="00B42BDB"/>
    <w:rsid w:val="00B4419D"/>
    <w:rsid w:val="00B45205"/>
    <w:rsid w:val="00B45A52"/>
    <w:rsid w:val="00B46175"/>
    <w:rsid w:val="00B56E0C"/>
    <w:rsid w:val="00B57F7A"/>
    <w:rsid w:val="00B62AAA"/>
    <w:rsid w:val="00B664C7"/>
    <w:rsid w:val="00B72C14"/>
    <w:rsid w:val="00B739F6"/>
    <w:rsid w:val="00B81A6C"/>
    <w:rsid w:val="00B85DE5"/>
    <w:rsid w:val="00B90F73"/>
    <w:rsid w:val="00B91FC1"/>
    <w:rsid w:val="00B93B59"/>
    <w:rsid w:val="00B9406A"/>
    <w:rsid w:val="00BA1660"/>
    <w:rsid w:val="00BA215B"/>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4A7C"/>
    <w:rsid w:val="00BF5703"/>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11F7"/>
    <w:rsid w:val="00C92715"/>
    <w:rsid w:val="00C93C4B"/>
    <w:rsid w:val="00C944AB"/>
    <w:rsid w:val="00C95B40"/>
    <w:rsid w:val="00C9654B"/>
    <w:rsid w:val="00CA1ED8"/>
    <w:rsid w:val="00CA423E"/>
    <w:rsid w:val="00CA6723"/>
    <w:rsid w:val="00CB1F63"/>
    <w:rsid w:val="00CB7170"/>
    <w:rsid w:val="00CC040E"/>
    <w:rsid w:val="00CC111F"/>
    <w:rsid w:val="00CC2011"/>
    <w:rsid w:val="00CC3EA0"/>
    <w:rsid w:val="00CC7B45"/>
    <w:rsid w:val="00CC7EB7"/>
    <w:rsid w:val="00CD1188"/>
    <w:rsid w:val="00CD2ED1"/>
    <w:rsid w:val="00CD337B"/>
    <w:rsid w:val="00CD72A8"/>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24CA"/>
    <w:rsid w:val="00D239A7"/>
    <w:rsid w:val="00D23F47"/>
    <w:rsid w:val="00D27796"/>
    <w:rsid w:val="00D3005B"/>
    <w:rsid w:val="00D32B18"/>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94E9E"/>
    <w:rsid w:val="00D9569B"/>
    <w:rsid w:val="00DA305E"/>
    <w:rsid w:val="00DA5007"/>
    <w:rsid w:val="00DA5417"/>
    <w:rsid w:val="00DA56E8"/>
    <w:rsid w:val="00DB0A9F"/>
    <w:rsid w:val="00DB377D"/>
    <w:rsid w:val="00DC150D"/>
    <w:rsid w:val="00DC2D36"/>
    <w:rsid w:val="00DC53EF"/>
    <w:rsid w:val="00DE5608"/>
    <w:rsid w:val="00DE58D0"/>
    <w:rsid w:val="00DE654F"/>
    <w:rsid w:val="00DF0B6E"/>
    <w:rsid w:val="00DF15E0"/>
    <w:rsid w:val="00DF37A0"/>
    <w:rsid w:val="00DF5700"/>
    <w:rsid w:val="00DF5C56"/>
    <w:rsid w:val="00E07840"/>
    <w:rsid w:val="00E103BF"/>
    <w:rsid w:val="00E110E7"/>
    <w:rsid w:val="00E11B20"/>
    <w:rsid w:val="00E12C44"/>
    <w:rsid w:val="00E17FA2"/>
    <w:rsid w:val="00E22330"/>
    <w:rsid w:val="00E30B49"/>
    <w:rsid w:val="00E30B5A"/>
    <w:rsid w:val="00E3123D"/>
    <w:rsid w:val="00E31461"/>
    <w:rsid w:val="00E31D43"/>
    <w:rsid w:val="00E32608"/>
    <w:rsid w:val="00E32655"/>
    <w:rsid w:val="00E3267A"/>
    <w:rsid w:val="00E34188"/>
    <w:rsid w:val="00E345CD"/>
    <w:rsid w:val="00E34B6E"/>
    <w:rsid w:val="00E35559"/>
    <w:rsid w:val="00E3723A"/>
    <w:rsid w:val="00E37860"/>
    <w:rsid w:val="00E446F1"/>
    <w:rsid w:val="00E46886"/>
    <w:rsid w:val="00E47AEF"/>
    <w:rsid w:val="00E5325A"/>
    <w:rsid w:val="00E53B75"/>
    <w:rsid w:val="00E54E3B"/>
    <w:rsid w:val="00E57565"/>
    <w:rsid w:val="00E63192"/>
    <w:rsid w:val="00E63838"/>
    <w:rsid w:val="00E64434"/>
    <w:rsid w:val="00E6546F"/>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470A"/>
    <w:rsid w:val="00EA7A41"/>
    <w:rsid w:val="00EB077B"/>
    <w:rsid w:val="00EB3A07"/>
    <w:rsid w:val="00EB4EA2"/>
    <w:rsid w:val="00EC00FE"/>
    <w:rsid w:val="00EC27C6"/>
    <w:rsid w:val="00EC4207"/>
    <w:rsid w:val="00EC54DF"/>
    <w:rsid w:val="00EC5653"/>
    <w:rsid w:val="00EC60B5"/>
    <w:rsid w:val="00EC71CE"/>
    <w:rsid w:val="00ED1006"/>
    <w:rsid w:val="00ED1828"/>
    <w:rsid w:val="00ED30FF"/>
    <w:rsid w:val="00ED47F8"/>
    <w:rsid w:val="00EE31B9"/>
    <w:rsid w:val="00EF18FE"/>
    <w:rsid w:val="00EF2B2E"/>
    <w:rsid w:val="00EF5787"/>
    <w:rsid w:val="00EF60D0"/>
    <w:rsid w:val="00F0158A"/>
    <w:rsid w:val="00F01C2A"/>
    <w:rsid w:val="00F0528D"/>
    <w:rsid w:val="00F06C67"/>
    <w:rsid w:val="00F06DFD"/>
    <w:rsid w:val="00F071D1"/>
    <w:rsid w:val="00F07533"/>
    <w:rsid w:val="00F10629"/>
    <w:rsid w:val="00F15FA5"/>
    <w:rsid w:val="00F1617A"/>
    <w:rsid w:val="00F209B7"/>
    <w:rsid w:val="00F21A6D"/>
    <w:rsid w:val="00F2376F"/>
    <w:rsid w:val="00F243D8"/>
    <w:rsid w:val="00F307B9"/>
    <w:rsid w:val="00F30828"/>
    <w:rsid w:val="00F313D6"/>
    <w:rsid w:val="00F40F0C"/>
    <w:rsid w:val="00F41FAD"/>
    <w:rsid w:val="00F4407A"/>
    <w:rsid w:val="00F44BA3"/>
    <w:rsid w:val="00F4766C"/>
    <w:rsid w:val="00F507D1"/>
    <w:rsid w:val="00F519CE"/>
    <w:rsid w:val="00F51ADA"/>
    <w:rsid w:val="00F52CEE"/>
    <w:rsid w:val="00F607C5"/>
    <w:rsid w:val="00F60DEA"/>
    <w:rsid w:val="00F6302A"/>
    <w:rsid w:val="00F64C2B"/>
    <w:rsid w:val="00F651BE"/>
    <w:rsid w:val="00F66706"/>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34D"/>
    <w:rsid w:val="00F9056A"/>
    <w:rsid w:val="00F90F8D"/>
    <w:rsid w:val="00F92782"/>
    <w:rsid w:val="00F93AA9"/>
    <w:rsid w:val="00F96985"/>
    <w:rsid w:val="00F97838"/>
    <w:rsid w:val="00FA2BB3"/>
    <w:rsid w:val="00FA4566"/>
    <w:rsid w:val="00FA6A7D"/>
    <w:rsid w:val="00FA7B71"/>
    <w:rsid w:val="00FA7DCF"/>
    <w:rsid w:val="00FB1F86"/>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278"/>
    <w:rsid w:val="00FE4C7B"/>
    <w:rsid w:val="00FE7336"/>
    <w:rsid w:val="00FE787C"/>
    <w:rsid w:val="00FF45A5"/>
    <w:rsid w:val="00FF5C91"/>
    <w:rsid w:val="00FF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4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0B4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E30B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E30B4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30B4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E30B49"/>
    <w:pPr>
      <w:numPr>
        <w:ilvl w:val="3"/>
      </w:numPr>
      <w:outlineLvl w:val="3"/>
    </w:pPr>
    <w:rPr>
      <w:sz w:val="24"/>
      <w:szCs w:val="24"/>
    </w:rPr>
  </w:style>
  <w:style w:type="paragraph" w:styleId="Heading5">
    <w:name w:val="heading 5"/>
    <w:basedOn w:val="Heading4"/>
    <w:next w:val="Normal"/>
    <w:qFormat/>
    <w:rsid w:val="00E30B49"/>
    <w:pPr>
      <w:numPr>
        <w:ilvl w:val="4"/>
      </w:numPr>
      <w:outlineLvl w:val="4"/>
    </w:pPr>
    <w:rPr>
      <w:sz w:val="22"/>
      <w:szCs w:val="22"/>
    </w:rPr>
  </w:style>
  <w:style w:type="paragraph" w:styleId="Heading6">
    <w:name w:val="heading 6"/>
    <w:basedOn w:val="Normal"/>
    <w:next w:val="Normal"/>
    <w:qFormat/>
    <w:rsid w:val="00E30B49"/>
    <w:pPr>
      <w:keepNext/>
      <w:keepLines/>
      <w:numPr>
        <w:ilvl w:val="5"/>
        <w:numId w:val="1"/>
      </w:numPr>
      <w:spacing w:before="120"/>
      <w:outlineLvl w:val="5"/>
    </w:pPr>
    <w:rPr>
      <w:rFonts w:cs="Arial"/>
    </w:rPr>
  </w:style>
  <w:style w:type="paragraph" w:styleId="Heading7">
    <w:name w:val="heading 7"/>
    <w:basedOn w:val="Normal"/>
    <w:next w:val="Normal"/>
    <w:qFormat/>
    <w:rsid w:val="00E30B49"/>
    <w:pPr>
      <w:keepNext/>
      <w:keepLines/>
      <w:numPr>
        <w:ilvl w:val="6"/>
        <w:numId w:val="1"/>
      </w:numPr>
      <w:spacing w:before="120"/>
      <w:outlineLvl w:val="6"/>
    </w:pPr>
    <w:rPr>
      <w:rFonts w:cs="Arial"/>
    </w:rPr>
  </w:style>
  <w:style w:type="paragraph" w:styleId="Heading8">
    <w:name w:val="heading 8"/>
    <w:basedOn w:val="Heading7"/>
    <w:next w:val="Normal"/>
    <w:qFormat/>
    <w:rsid w:val="00E30B49"/>
    <w:pPr>
      <w:numPr>
        <w:ilvl w:val="7"/>
      </w:numPr>
      <w:outlineLvl w:val="7"/>
    </w:pPr>
  </w:style>
  <w:style w:type="paragraph" w:styleId="Heading9">
    <w:name w:val="heading 9"/>
    <w:basedOn w:val="Heading8"/>
    <w:next w:val="Normal"/>
    <w:qFormat/>
    <w:rsid w:val="00E30B49"/>
    <w:pPr>
      <w:numPr>
        <w:ilvl w:val="8"/>
      </w:numPr>
      <w:outlineLvl w:val="8"/>
    </w:pPr>
  </w:style>
  <w:style w:type="character" w:default="1" w:styleId="DefaultParagraphFont">
    <w:name w:val="Default Paragraph Font"/>
    <w:uiPriority w:val="1"/>
    <w:semiHidden/>
    <w:unhideWhenUsed/>
    <w:rsid w:val="00E30B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0B49"/>
  </w:style>
  <w:style w:type="paragraph" w:styleId="TOC8">
    <w:name w:val="toc 8"/>
    <w:basedOn w:val="TOC1"/>
    <w:semiHidden/>
    <w:rsid w:val="00E30B49"/>
    <w:pPr>
      <w:spacing w:before="180"/>
      <w:ind w:left="2693" w:hanging="2693"/>
    </w:pPr>
    <w:rPr>
      <w:b w:val="0"/>
      <w:bCs/>
    </w:rPr>
  </w:style>
  <w:style w:type="paragraph" w:styleId="TOC1">
    <w:name w:val="toc 1"/>
    <w:aliases w:val="Observation TOC2"/>
    <w:uiPriority w:val="39"/>
    <w:rsid w:val="00E30B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30B49"/>
    <w:pPr>
      <w:keepNext/>
      <w:keepLines/>
      <w:spacing w:before="180"/>
      <w:jc w:val="center"/>
    </w:pPr>
  </w:style>
  <w:style w:type="paragraph" w:styleId="Caption">
    <w:name w:val="caption"/>
    <w:basedOn w:val="Normal"/>
    <w:next w:val="Normal"/>
    <w:qFormat/>
    <w:rsid w:val="00E30B49"/>
    <w:pPr>
      <w:spacing w:after="240"/>
      <w:jc w:val="center"/>
    </w:pPr>
    <w:rPr>
      <w:b/>
      <w:bCs/>
    </w:rPr>
  </w:style>
  <w:style w:type="paragraph" w:styleId="TOC5">
    <w:name w:val="toc 5"/>
    <w:aliases w:val="Observation TOC"/>
    <w:basedOn w:val="TOC4"/>
    <w:semiHidden/>
    <w:rsid w:val="00E30B49"/>
    <w:pPr>
      <w:tabs>
        <w:tab w:val="right" w:pos="1701"/>
      </w:tabs>
      <w:ind w:left="1701" w:hanging="1701"/>
    </w:pPr>
  </w:style>
  <w:style w:type="paragraph" w:styleId="TOC4">
    <w:name w:val="toc 4"/>
    <w:basedOn w:val="TOC3"/>
    <w:semiHidden/>
    <w:rsid w:val="00E30B49"/>
    <w:pPr>
      <w:ind w:left="1418" w:hanging="1418"/>
    </w:pPr>
  </w:style>
  <w:style w:type="paragraph" w:styleId="TOC3">
    <w:name w:val="toc 3"/>
    <w:basedOn w:val="TOC2"/>
    <w:semiHidden/>
    <w:rsid w:val="00E30B49"/>
    <w:pPr>
      <w:ind w:left="1134" w:hanging="1134"/>
    </w:pPr>
  </w:style>
  <w:style w:type="paragraph" w:styleId="TOC2">
    <w:name w:val="toc 2"/>
    <w:basedOn w:val="TOC1"/>
    <w:semiHidden/>
    <w:rsid w:val="00E30B49"/>
    <w:pPr>
      <w:keepNext w:val="0"/>
      <w:spacing w:before="0"/>
      <w:ind w:left="851" w:hanging="851"/>
    </w:pPr>
    <w:rPr>
      <w:szCs w:val="20"/>
    </w:rPr>
  </w:style>
  <w:style w:type="paragraph" w:styleId="Index2">
    <w:name w:val="index 2"/>
    <w:basedOn w:val="Index1"/>
    <w:semiHidden/>
    <w:rsid w:val="00E30B49"/>
    <w:pPr>
      <w:ind w:left="284"/>
    </w:pPr>
  </w:style>
  <w:style w:type="paragraph" w:styleId="Index1">
    <w:name w:val="index 1"/>
    <w:basedOn w:val="Normal"/>
    <w:semiHidden/>
    <w:rsid w:val="00E30B49"/>
    <w:pPr>
      <w:keepLines/>
      <w:spacing w:after="0"/>
    </w:pPr>
  </w:style>
  <w:style w:type="paragraph" w:styleId="DocumentMap">
    <w:name w:val="Document Map"/>
    <w:basedOn w:val="Normal"/>
    <w:semiHidden/>
    <w:rsid w:val="00E30B49"/>
    <w:pPr>
      <w:shd w:val="clear" w:color="auto" w:fill="000080"/>
    </w:pPr>
    <w:rPr>
      <w:rFonts w:ascii="Tahoma" w:hAnsi="Tahoma" w:cs="Tahoma"/>
    </w:rPr>
  </w:style>
  <w:style w:type="paragraph" w:styleId="ListNumber2">
    <w:name w:val="List Number 2"/>
    <w:basedOn w:val="ListNumber"/>
    <w:rsid w:val="00E30B49"/>
    <w:pPr>
      <w:ind w:left="851"/>
    </w:pPr>
  </w:style>
  <w:style w:type="paragraph" w:styleId="ListNumber">
    <w:name w:val="List Number"/>
    <w:basedOn w:val="List"/>
    <w:rsid w:val="00E30B49"/>
  </w:style>
  <w:style w:type="paragraph" w:styleId="List">
    <w:name w:val="List"/>
    <w:basedOn w:val="Normal"/>
    <w:rsid w:val="00E30B49"/>
    <w:pPr>
      <w:ind w:left="568" w:hanging="284"/>
    </w:pPr>
  </w:style>
  <w:style w:type="paragraph" w:styleId="Header">
    <w:name w:val="header"/>
    <w:rsid w:val="00E30B4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30B49"/>
    <w:rPr>
      <w:b/>
      <w:bCs/>
      <w:position w:val="6"/>
      <w:sz w:val="16"/>
      <w:szCs w:val="16"/>
    </w:rPr>
  </w:style>
  <w:style w:type="paragraph" w:styleId="FootnoteText">
    <w:name w:val="footnote text"/>
    <w:basedOn w:val="Normal"/>
    <w:semiHidden/>
    <w:rsid w:val="00E30B49"/>
    <w:pPr>
      <w:keepLines/>
      <w:spacing w:after="0"/>
      <w:ind w:left="454" w:hanging="454"/>
    </w:pPr>
    <w:rPr>
      <w:sz w:val="16"/>
      <w:szCs w:val="16"/>
    </w:rPr>
  </w:style>
  <w:style w:type="paragraph" w:customStyle="1" w:styleId="3GPPHeader">
    <w:name w:val="3GPP_Header"/>
    <w:basedOn w:val="Normal"/>
    <w:rsid w:val="00E30B49"/>
    <w:pPr>
      <w:tabs>
        <w:tab w:val="left" w:pos="1701"/>
        <w:tab w:val="right" w:pos="9639"/>
      </w:tabs>
      <w:spacing w:after="240"/>
    </w:pPr>
    <w:rPr>
      <w:b/>
      <w:sz w:val="24"/>
    </w:rPr>
  </w:style>
  <w:style w:type="paragraph" w:styleId="TOC9">
    <w:name w:val="toc 9"/>
    <w:basedOn w:val="TOC8"/>
    <w:semiHidden/>
    <w:rsid w:val="00E30B49"/>
    <w:pPr>
      <w:ind w:left="1418" w:hanging="1418"/>
    </w:pPr>
  </w:style>
  <w:style w:type="paragraph" w:styleId="TOC6">
    <w:name w:val="toc 6"/>
    <w:basedOn w:val="TOC5"/>
    <w:next w:val="Normal"/>
    <w:semiHidden/>
    <w:rsid w:val="00E30B49"/>
    <w:pPr>
      <w:ind w:left="1985" w:hanging="1985"/>
    </w:pPr>
  </w:style>
  <w:style w:type="paragraph" w:styleId="TOC7">
    <w:name w:val="toc 7"/>
    <w:basedOn w:val="TOC6"/>
    <w:next w:val="Normal"/>
    <w:semiHidden/>
    <w:rsid w:val="00E30B49"/>
    <w:pPr>
      <w:ind w:left="2268" w:hanging="2268"/>
    </w:pPr>
  </w:style>
  <w:style w:type="paragraph" w:styleId="ListBullet2">
    <w:name w:val="List Bullet 2"/>
    <w:basedOn w:val="ListBullet"/>
    <w:rsid w:val="00E30B49"/>
    <w:pPr>
      <w:numPr>
        <w:numId w:val="6"/>
      </w:numPr>
    </w:pPr>
  </w:style>
  <w:style w:type="paragraph" w:styleId="ListBullet">
    <w:name w:val="List Bullet"/>
    <w:basedOn w:val="BodyText"/>
    <w:rsid w:val="00E30B49"/>
    <w:pPr>
      <w:numPr>
        <w:numId w:val="5"/>
      </w:numPr>
    </w:pPr>
  </w:style>
  <w:style w:type="paragraph" w:styleId="ListBullet3">
    <w:name w:val="List Bullet 3"/>
    <w:basedOn w:val="ListBullet2"/>
    <w:rsid w:val="00E30B49"/>
    <w:pPr>
      <w:numPr>
        <w:numId w:val="7"/>
      </w:numPr>
    </w:pPr>
  </w:style>
  <w:style w:type="paragraph" w:customStyle="1" w:styleId="EQ">
    <w:name w:val="EQ"/>
    <w:basedOn w:val="Normal"/>
    <w:next w:val="Normal"/>
    <w:rsid w:val="00E30B49"/>
    <w:pPr>
      <w:keepLines/>
      <w:tabs>
        <w:tab w:val="center" w:pos="4536"/>
        <w:tab w:val="right" w:pos="9072"/>
      </w:tabs>
      <w:spacing w:after="180"/>
    </w:pPr>
    <w:rPr>
      <w:noProof/>
    </w:rPr>
  </w:style>
  <w:style w:type="paragraph" w:styleId="List2">
    <w:name w:val="List 2"/>
    <w:basedOn w:val="List"/>
    <w:rsid w:val="00E30B49"/>
    <w:pPr>
      <w:ind w:left="851"/>
    </w:pPr>
  </w:style>
  <w:style w:type="paragraph" w:styleId="List3">
    <w:name w:val="List 3"/>
    <w:basedOn w:val="List2"/>
    <w:rsid w:val="00E30B49"/>
    <w:pPr>
      <w:ind w:left="1135"/>
    </w:pPr>
  </w:style>
  <w:style w:type="paragraph" w:styleId="List4">
    <w:name w:val="List 4"/>
    <w:basedOn w:val="List3"/>
    <w:rsid w:val="00E30B49"/>
    <w:pPr>
      <w:ind w:left="1418"/>
    </w:pPr>
  </w:style>
  <w:style w:type="paragraph" w:styleId="List5">
    <w:name w:val="List 5"/>
    <w:basedOn w:val="List4"/>
    <w:rsid w:val="00E30B49"/>
    <w:pPr>
      <w:ind w:left="1702"/>
    </w:pPr>
  </w:style>
  <w:style w:type="paragraph" w:customStyle="1" w:styleId="EditorsNote">
    <w:name w:val="Editor's Note"/>
    <w:basedOn w:val="Normal"/>
    <w:rsid w:val="00E30B49"/>
    <w:pPr>
      <w:keepLines/>
      <w:spacing w:after="180"/>
      <w:ind w:left="1135" w:hanging="851"/>
    </w:pPr>
    <w:rPr>
      <w:color w:val="FF0000"/>
    </w:rPr>
  </w:style>
  <w:style w:type="paragraph" w:styleId="ListBullet4">
    <w:name w:val="List Bullet 4"/>
    <w:basedOn w:val="ListBullet3"/>
    <w:rsid w:val="00E30B49"/>
    <w:pPr>
      <w:numPr>
        <w:numId w:val="8"/>
      </w:numPr>
    </w:pPr>
  </w:style>
  <w:style w:type="paragraph" w:styleId="ListBullet5">
    <w:name w:val="List Bullet 5"/>
    <w:basedOn w:val="ListBullet4"/>
    <w:rsid w:val="00E30B49"/>
    <w:pPr>
      <w:numPr>
        <w:numId w:val="4"/>
      </w:numPr>
    </w:pPr>
  </w:style>
  <w:style w:type="paragraph" w:styleId="Footer">
    <w:name w:val="footer"/>
    <w:basedOn w:val="Header"/>
    <w:semiHidden/>
    <w:rsid w:val="00E30B49"/>
    <w:pPr>
      <w:jc w:val="center"/>
    </w:pPr>
    <w:rPr>
      <w:i/>
      <w:iCs/>
    </w:rPr>
  </w:style>
  <w:style w:type="paragraph" w:customStyle="1" w:styleId="Reference">
    <w:name w:val="Reference"/>
    <w:basedOn w:val="Normal"/>
    <w:link w:val="ReferenceChar"/>
    <w:rsid w:val="00E30B49"/>
    <w:pPr>
      <w:numPr>
        <w:numId w:val="2"/>
      </w:numPr>
    </w:pPr>
  </w:style>
  <w:style w:type="paragraph" w:styleId="BalloonText">
    <w:name w:val="Balloon Text"/>
    <w:basedOn w:val="Normal"/>
    <w:semiHidden/>
    <w:rsid w:val="00E30B49"/>
    <w:rPr>
      <w:rFonts w:ascii="Tahoma" w:hAnsi="Tahoma" w:cs="Tahoma"/>
      <w:sz w:val="16"/>
      <w:szCs w:val="16"/>
    </w:rPr>
  </w:style>
  <w:style w:type="character" w:styleId="PageNumber">
    <w:name w:val="page number"/>
    <w:semiHidden/>
    <w:rsid w:val="00E30B49"/>
  </w:style>
  <w:style w:type="paragraph" w:styleId="BodyText">
    <w:name w:val="Body Text"/>
    <w:basedOn w:val="Normal"/>
    <w:link w:val="BodyTextChar"/>
    <w:rsid w:val="00E30B49"/>
  </w:style>
  <w:style w:type="character" w:styleId="Hyperlink">
    <w:name w:val="Hyperlink"/>
    <w:uiPriority w:val="99"/>
    <w:rsid w:val="00E30B49"/>
    <w:rPr>
      <w:color w:val="0000FF"/>
      <w:u w:val="single"/>
      <w:lang w:val="en-GB"/>
    </w:rPr>
  </w:style>
  <w:style w:type="character" w:styleId="FollowedHyperlink">
    <w:name w:val="FollowedHyperlink"/>
    <w:semiHidden/>
    <w:rsid w:val="00E30B49"/>
    <w:rPr>
      <w:color w:val="FF0000"/>
      <w:u w:val="single"/>
    </w:rPr>
  </w:style>
  <w:style w:type="character" w:styleId="CommentReference">
    <w:name w:val="annotation reference"/>
    <w:semiHidden/>
    <w:rsid w:val="00E30B49"/>
    <w:rPr>
      <w:sz w:val="16"/>
      <w:szCs w:val="16"/>
    </w:rPr>
  </w:style>
  <w:style w:type="paragraph" w:styleId="CommentText">
    <w:name w:val="annotation text"/>
    <w:basedOn w:val="Normal"/>
    <w:semiHidden/>
    <w:rsid w:val="00E30B49"/>
  </w:style>
  <w:style w:type="paragraph" w:styleId="CommentSubject">
    <w:name w:val="annotation subject"/>
    <w:basedOn w:val="CommentText"/>
    <w:next w:val="CommentText"/>
    <w:semiHidden/>
    <w:rsid w:val="00E30B49"/>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30B49"/>
    <w:rPr>
      <w:rFonts w:ascii="Arial" w:hAnsi="Arial" w:cs="Arial"/>
      <w:sz w:val="36"/>
      <w:szCs w:val="36"/>
      <w:lang w:val="en-GB"/>
    </w:rPr>
  </w:style>
  <w:style w:type="paragraph" w:customStyle="1" w:styleId="B1">
    <w:name w:val="B1"/>
    <w:basedOn w:val="List"/>
    <w:link w:val="B1Char1"/>
    <w:rsid w:val="00E30B49"/>
    <w:pPr>
      <w:spacing w:after="180"/>
    </w:pPr>
  </w:style>
  <w:style w:type="paragraph" w:customStyle="1" w:styleId="B2">
    <w:name w:val="B2"/>
    <w:basedOn w:val="List2"/>
    <w:rsid w:val="00E30B49"/>
    <w:pPr>
      <w:spacing w:after="180"/>
    </w:pPr>
  </w:style>
  <w:style w:type="paragraph" w:customStyle="1" w:styleId="B3">
    <w:name w:val="B3"/>
    <w:basedOn w:val="List3"/>
    <w:rsid w:val="00E30B49"/>
    <w:pPr>
      <w:spacing w:after="180"/>
    </w:pPr>
  </w:style>
  <w:style w:type="paragraph" w:customStyle="1" w:styleId="B4">
    <w:name w:val="B4"/>
    <w:basedOn w:val="List4"/>
    <w:rsid w:val="00E30B49"/>
    <w:pPr>
      <w:spacing w:after="180"/>
    </w:pPr>
  </w:style>
  <w:style w:type="paragraph" w:customStyle="1" w:styleId="Proposal">
    <w:name w:val="Proposal"/>
    <w:basedOn w:val="Normal"/>
    <w:rsid w:val="00E30B49"/>
    <w:pPr>
      <w:numPr>
        <w:numId w:val="3"/>
      </w:numPr>
      <w:tabs>
        <w:tab w:val="clear" w:pos="1304"/>
        <w:tab w:val="left" w:pos="1701"/>
      </w:tabs>
      <w:ind w:left="1701" w:hanging="1701"/>
    </w:pPr>
    <w:rPr>
      <w:b/>
      <w:bCs/>
    </w:rPr>
  </w:style>
  <w:style w:type="character" w:customStyle="1" w:styleId="BodyTextChar">
    <w:name w:val="Body Text Char"/>
    <w:link w:val="BodyText"/>
    <w:rsid w:val="00E30B49"/>
    <w:rPr>
      <w:rFonts w:ascii="Arial" w:hAnsi="Arial"/>
      <w:lang w:val="en-GB"/>
    </w:rPr>
  </w:style>
  <w:style w:type="paragraph" w:customStyle="1" w:styleId="B5">
    <w:name w:val="B5"/>
    <w:basedOn w:val="List5"/>
    <w:rsid w:val="00E30B49"/>
    <w:pPr>
      <w:spacing w:after="180"/>
    </w:pPr>
  </w:style>
  <w:style w:type="paragraph" w:customStyle="1" w:styleId="EX">
    <w:name w:val="EX"/>
    <w:basedOn w:val="Normal"/>
    <w:rsid w:val="00E30B49"/>
    <w:pPr>
      <w:keepLines/>
      <w:spacing w:after="180"/>
      <w:ind w:left="1702" w:hanging="1418"/>
    </w:pPr>
  </w:style>
  <w:style w:type="paragraph" w:customStyle="1" w:styleId="EW">
    <w:name w:val="EW"/>
    <w:basedOn w:val="EX"/>
    <w:rsid w:val="00E30B49"/>
    <w:pPr>
      <w:spacing w:after="0"/>
    </w:pPr>
  </w:style>
  <w:style w:type="paragraph" w:customStyle="1" w:styleId="TAL">
    <w:name w:val="TAL"/>
    <w:basedOn w:val="Normal"/>
    <w:rsid w:val="00E30B49"/>
    <w:pPr>
      <w:keepNext/>
      <w:keepLines/>
      <w:spacing w:after="0"/>
    </w:pPr>
    <w:rPr>
      <w:sz w:val="18"/>
    </w:rPr>
  </w:style>
  <w:style w:type="paragraph" w:customStyle="1" w:styleId="TAC">
    <w:name w:val="TAC"/>
    <w:basedOn w:val="TAL"/>
    <w:rsid w:val="00E30B49"/>
    <w:pPr>
      <w:jc w:val="center"/>
    </w:pPr>
  </w:style>
  <w:style w:type="paragraph" w:customStyle="1" w:styleId="TAH">
    <w:name w:val="TAH"/>
    <w:basedOn w:val="TAC"/>
    <w:rsid w:val="00E30B49"/>
    <w:rPr>
      <w:b/>
    </w:rPr>
  </w:style>
  <w:style w:type="paragraph" w:customStyle="1" w:styleId="TAN">
    <w:name w:val="TAN"/>
    <w:basedOn w:val="TAL"/>
    <w:rsid w:val="00E30B49"/>
    <w:pPr>
      <w:ind w:left="851" w:hanging="851"/>
    </w:pPr>
  </w:style>
  <w:style w:type="paragraph" w:customStyle="1" w:styleId="TAR">
    <w:name w:val="TAR"/>
    <w:basedOn w:val="TAL"/>
    <w:rsid w:val="00E30B49"/>
    <w:pPr>
      <w:jc w:val="right"/>
    </w:pPr>
  </w:style>
  <w:style w:type="paragraph" w:customStyle="1" w:styleId="TH">
    <w:name w:val="TH"/>
    <w:basedOn w:val="Normal"/>
    <w:rsid w:val="00E30B49"/>
    <w:pPr>
      <w:keepNext/>
      <w:keepLines/>
      <w:spacing w:before="60" w:after="180"/>
      <w:jc w:val="center"/>
    </w:pPr>
    <w:rPr>
      <w:b/>
    </w:rPr>
  </w:style>
  <w:style w:type="paragraph" w:customStyle="1" w:styleId="TF">
    <w:name w:val="TF"/>
    <w:basedOn w:val="TH"/>
    <w:rsid w:val="00E30B49"/>
    <w:pPr>
      <w:keepNext w:val="0"/>
      <w:spacing w:before="0" w:after="240"/>
    </w:pPr>
  </w:style>
  <w:style w:type="paragraph" w:customStyle="1" w:styleId="TT">
    <w:name w:val="TT"/>
    <w:basedOn w:val="Heading1"/>
    <w:next w:val="Normal"/>
    <w:rsid w:val="00E30B49"/>
    <w:pPr>
      <w:numPr>
        <w:numId w:val="0"/>
      </w:numPr>
      <w:ind w:left="1134" w:hanging="1134"/>
      <w:outlineLvl w:val="9"/>
    </w:pPr>
    <w:rPr>
      <w:rFonts w:cs="Times New Roman"/>
      <w:szCs w:val="20"/>
      <w:lang w:eastAsia="en-US"/>
    </w:rPr>
  </w:style>
  <w:style w:type="paragraph" w:customStyle="1" w:styleId="ZA">
    <w:name w:val="ZA"/>
    <w:rsid w:val="00E30B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30B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30B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30B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30B49"/>
  </w:style>
  <w:style w:type="paragraph" w:customStyle="1" w:styleId="ZH">
    <w:name w:val="ZH"/>
    <w:rsid w:val="00E30B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30B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30B49"/>
    <w:pPr>
      <w:framePr w:hRule="auto" w:wrap="notBeside" w:y="852"/>
    </w:pPr>
    <w:rPr>
      <w:i w:val="0"/>
      <w:sz w:val="40"/>
    </w:rPr>
  </w:style>
  <w:style w:type="paragraph" w:customStyle="1" w:styleId="ZU">
    <w:name w:val="ZU"/>
    <w:rsid w:val="00E30B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30B49"/>
    <w:pPr>
      <w:framePr w:wrap="notBeside" w:y="16161"/>
    </w:pPr>
  </w:style>
  <w:style w:type="paragraph" w:customStyle="1" w:styleId="FP">
    <w:name w:val="FP"/>
    <w:basedOn w:val="Normal"/>
    <w:rsid w:val="00E30B49"/>
    <w:pPr>
      <w:spacing w:after="0"/>
    </w:pPr>
  </w:style>
  <w:style w:type="paragraph" w:customStyle="1" w:styleId="Observation">
    <w:name w:val="Observation"/>
    <w:basedOn w:val="Proposal"/>
    <w:qFormat/>
    <w:rsid w:val="00E30B49"/>
    <w:pPr>
      <w:numPr>
        <w:numId w:val="13"/>
      </w:numPr>
      <w:ind w:left="1701" w:hanging="1701"/>
    </w:pPr>
  </w:style>
  <w:style w:type="paragraph" w:styleId="TableofFigures">
    <w:name w:val="table of figures"/>
    <w:basedOn w:val="Normal"/>
    <w:next w:val="Normal"/>
    <w:uiPriority w:val="99"/>
    <w:rsid w:val="00E30B49"/>
    <w:pPr>
      <w:ind w:left="1418" w:hanging="1418"/>
    </w:pPr>
    <w:rPr>
      <w:b/>
    </w:rPr>
  </w:style>
  <w:style w:type="paragraph" w:customStyle="1" w:styleId="CRCoverPage">
    <w:name w:val="CR Cover Page"/>
    <w:rsid w:val="00E30B49"/>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character" w:customStyle="1" w:styleId="B1Char1">
    <w:name w:val="B1 Char1"/>
    <w:link w:val="B1"/>
    <w:rsid w:val="000074F9"/>
    <w:rPr>
      <w:rFonts w:ascii="Arial" w:hAnsi="Arial"/>
      <w:lang w:val="en-GB" w:eastAsia="en-US"/>
    </w:rPr>
  </w:style>
  <w:style w:type="table" w:styleId="TableGrid">
    <w:name w:val="Table Grid"/>
    <w:basedOn w:val="TableNormal"/>
    <w:rsid w:val="004B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B316E"/>
    <w:pPr>
      <w:widowControl w:val="0"/>
      <w:tabs>
        <w:tab w:val="left" w:pos="1701"/>
        <w:tab w:val="right" w:pos="9072"/>
        <w:tab w:val="right" w:pos="10206"/>
      </w:tabs>
      <w:spacing w:after="0"/>
    </w:pPr>
    <w:rPr>
      <w:rFonts w:eastAsia="Batang"/>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7554">
      <w:bodyDiv w:val="1"/>
      <w:marLeft w:val="0"/>
      <w:marRight w:val="0"/>
      <w:marTop w:val="0"/>
      <w:marBottom w:val="0"/>
      <w:divBdr>
        <w:top w:val="none" w:sz="0" w:space="0" w:color="auto"/>
        <w:left w:val="none" w:sz="0" w:space="0" w:color="auto"/>
        <w:bottom w:val="none" w:sz="0" w:space="0" w:color="auto"/>
        <w:right w:val="none" w:sz="0" w:space="0" w:color="auto"/>
      </w:divBdr>
      <w:divsChild>
        <w:div w:id="1650554902">
          <w:marLeft w:val="274"/>
          <w:marRight w:val="0"/>
          <w:marTop w:val="82"/>
          <w:marBottom w:val="0"/>
          <w:divBdr>
            <w:top w:val="none" w:sz="0" w:space="0" w:color="auto"/>
            <w:left w:val="none" w:sz="0" w:space="0" w:color="auto"/>
            <w:bottom w:val="none" w:sz="0" w:space="0" w:color="auto"/>
            <w:right w:val="none" w:sz="0" w:space="0" w:color="auto"/>
          </w:divBdr>
        </w:div>
        <w:div w:id="384332121">
          <w:marLeft w:val="835"/>
          <w:marRight w:val="0"/>
          <w:marTop w:val="67"/>
          <w:marBottom w:val="0"/>
          <w:divBdr>
            <w:top w:val="none" w:sz="0" w:space="0" w:color="auto"/>
            <w:left w:val="none" w:sz="0" w:space="0" w:color="auto"/>
            <w:bottom w:val="none" w:sz="0" w:space="0" w:color="auto"/>
            <w:right w:val="none" w:sz="0" w:space="0" w:color="auto"/>
          </w:divBdr>
        </w:div>
      </w:divsChild>
    </w:div>
    <w:div w:id="363596531">
      <w:bodyDiv w:val="1"/>
      <w:marLeft w:val="0"/>
      <w:marRight w:val="0"/>
      <w:marTop w:val="0"/>
      <w:marBottom w:val="0"/>
      <w:divBdr>
        <w:top w:val="none" w:sz="0" w:space="0" w:color="auto"/>
        <w:left w:val="none" w:sz="0" w:space="0" w:color="auto"/>
        <w:bottom w:val="none" w:sz="0" w:space="0" w:color="auto"/>
        <w:right w:val="none" w:sz="0" w:space="0" w:color="auto"/>
      </w:divBdr>
    </w:div>
    <w:div w:id="489908455">
      <w:bodyDiv w:val="1"/>
      <w:marLeft w:val="0"/>
      <w:marRight w:val="0"/>
      <w:marTop w:val="0"/>
      <w:marBottom w:val="0"/>
      <w:divBdr>
        <w:top w:val="none" w:sz="0" w:space="0" w:color="auto"/>
        <w:left w:val="none" w:sz="0" w:space="0" w:color="auto"/>
        <w:bottom w:val="none" w:sz="0" w:space="0" w:color="auto"/>
        <w:right w:val="none" w:sz="0" w:space="0" w:color="auto"/>
      </w:divBdr>
    </w:div>
    <w:div w:id="528642306">
      <w:bodyDiv w:val="1"/>
      <w:marLeft w:val="0"/>
      <w:marRight w:val="0"/>
      <w:marTop w:val="0"/>
      <w:marBottom w:val="0"/>
      <w:divBdr>
        <w:top w:val="none" w:sz="0" w:space="0" w:color="auto"/>
        <w:left w:val="none" w:sz="0" w:space="0" w:color="auto"/>
        <w:bottom w:val="none" w:sz="0" w:space="0" w:color="auto"/>
        <w:right w:val="none" w:sz="0" w:space="0" w:color="auto"/>
      </w:divBdr>
      <w:divsChild>
        <w:div w:id="1858422244">
          <w:marLeft w:val="274"/>
          <w:marRight w:val="0"/>
          <w:marTop w:val="82"/>
          <w:marBottom w:val="0"/>
          <w:divBdr>
            <w:top w:val="none" w:sz="0" w:space="0" w:color="auto"/>
            <w:left w:val="none" w:sz="0" w:space="0" w:color="auto"/>
            <w:bottom w:val="none" w:sz="0" w:space="0" w:color="auto"/>
            <w:right w:val="none" w:sz="0" w:space="0" w:color="auto"/>
          </w:divBdr>
        </w:div>
        <w:div w:id="1340883943">
          <w:marLeft w:val="835"/>
          <w:marRight w:val="0"/>
          <w:marTop w:val="67"/>
          <w:marBottom w:val="0"/>
          <w:divBdr>
            <w:top w:val="none" w:sz="0" w:space="0" w:color="auto"/>
            <w:left w:val="none" w:sz="0" w:space="0" w:color="auto"/>
            <w:bottom w:val="none" w:sz="0" w:space="0" w:color="auto"/>
            <w:right w:val="none" w:sz="0" w:space="0" w:color="auto"/>
          </w:divBdr>
        </w:div>
      </w:divsChild>
    </w:div>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39198217">
      <w:bodyDiv w:val="1"/>
      <w:marLeft w:val="0"/>
      <w:marRight w:val="0"/>
      <w:marTop w:val="0"/>
      <w:marBottom w:val="0"/>
      <w:divBdr>
        <w:top w:val="none" w:sz="0" w:space="0" w:color="auto"/>
        <w:left w:val="none" w:sz="0" w:space="0" w:color="auto"/>
        <w:bottom w:val="none" w:sz="0" w:space="0" w:color="auto"/>
        <w:right w:val="none" w:sz="0" w:space="0" w:color="auto"/>
      </w:divBdr>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1864854021">
      <w:bodyDiv w:val="1"/>
      <w:marLeft w:val="0"/>
      <w:marRight w:val="0"/>
      <w:marTop w:val="0"/>
      <w:marBottom w:val="0"/>
      <w:divBdr>
        <w:top w:val="none" w:sz="0" w:space="0" w:color="auto"/>
        <w:left w:val="none" w:sz="0" w:space="0" w:color="auto"/>
        <w:bottom w:val="none" w:sz="0" w:space="0" w:color="auto"/>
        <w:right w:val="none" w:sz="0" w:space="0" w:color="auto"/>
      </w:divBdr>
      <w:divsChild>
        <w:div w:id="1373461834">
          <w:marLeft w:val="274"/>
          <w:marRight w:val="0"/>
          <w:marTop w:val="82"/>
          <w:marBottom w:val="0"/>
          <w:divBdr>
            <w:top w:val="none" w:sz="0" w:space="0" w:color="auto"/>
            <w:left w:val="none" w:sz="0" w:space="0" w:color="auto"/>
            <w:bottom w:val="none" w:sz="0" w:space="0" w:color="auto"/>
            <w:right w:val="none" w:sz="0" w:space="0" w:color="auto"/>
          </w:divBdr>
        </w:div>
        <w:div w:id="46344271">
          <w:marLeft w:val="835"/>
          <w:marRight w:val="0"/>
          <w:marTop w:val="67"/>
          <w:marBottom w:val="0"/>
          <w:divBdr>
            <w:top w:val="none" w:sz="0" w:space="0" w:color="auto"/>
            <w:left w:val="none" w:sz="0" w:space="0" w:color="auto"/>
            <w:bottom w:val="none" w:sz="0" w:space="0" w:color="auto"/>
            <w:right w:val="none" w:sz="0" w:space="0" w:color="auto"/>
          </w:divBdr>
        </w:div>
      </w:divsChild>
    </w:div>
    <w:div w:id="2059426958">
      <w:bodyDiv w:val="1"/>
      <w:marLeft w:val="0"/>
      <w:marRight w:val="0"/>
      <w:marTop w:val="0"/>
      <w:marBottom w:val="0"/>
      <w:divBdr>
        <w:top w:val="none" w:sz="0" w:space="0" w:color="auto"/>
        <w:left w:val="none" w:sz="0" w:space="0" w:color="auto"/>
        <w:bottom w:val="none" w:sz="0" w:space="0" w:color="auto"/>
        <w:right w:val="none" w:sz="0" w:space="0" w:color="auto"/>
      </w:divBdr>
      <w:divsChild>
        <w:div w:id="1522738965">
          <w:marLeft w:val="274"/>
          <w:marRight w:val="0"/>
          <w:marTop w:val="82"/>
          <w:marBottom w:val="0"/>
          <w:divBdr>
            <w:top w:val="none" w:sz="0" w:space="0" w:color="auto"/>
            <w:left w:val="none" w:sz="0" w:space="0" w:color="auto"/>
            <w:bottom w:val="none" w:sz="0" w:space="0" w:color="auto"/>
            <w:right w:val="none" w:sz="0" w:space="0" w:color="auto"/>
          </w:divBdr>
        </w:div>
        <w:div w:id="574439682">
          <w:marLeft w:val="835"/>
          <w:marRight w:val="0"/>
          <w:marTop w:val="67"/>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2017-11-16T21:14:00Z</dcterms:created>
  <dcterms:modified xsi:type="dcterms:W3CDTF">2017-11-16T21:14:00Z</dcterms:modified>
</cp:coreProperties>
</file>